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46 – The Service Mesh &amp; Integration Architecture</w:t>
      </w:r>
    </w:p>
    <w:p>
      <w:pPr>
        <w:pStyle w:val="Heading1"/>
      </w:pPr>
      <w:r>
        <w:t>Chapter 46 – The Service Mesh &amp; Integration Architecture</w:t>
      </w:r>
    </w:p>
    <w:p>
      <w:r>
        <w:t>The Service Mesh &amp; Integration Architecture enables every capability within 3BOS to communicate securely, reliably and consistently. It provides the operational foundation that allows a modular Business Operating System to function as one unified platform.</w:t>
      </w:r>
    </w:p>
    <w:p>
      <w:pPr>
        <w:pStyle w:val="Heading2"/>
      </w:pPr>
      <w:r>
        <w:t>Purpose</w:t>
      </w:r>
    </w:p>
    <w:p>
      <w:r>
        <w:t>Provide a standard communication layer connecting all internal capabilities and approved external systems.</w:t>
      </w:r>
    </w:p>
    <w:p>
      <w:pPr>
        <w:pStyle w:val="Heading2"/>
      </w:pPr>
      <w:r>
        <w:t>Service-Oriented Architecture</w:t>
      </w:r>
    </w:p>
    <w:p>
      <w:r>
        <w:t>Every major capability exposes well-defined services rather than tightly coupled implementations, enabling independent evolution.</w:t>
      </w:r>
    </w:p>
    <w:p>
      <w:pPr>
        <w:pStyle w:val="Heading2"/>
      </w:pPr>
      <w:r>
        <w:t>API Contracts</w:t>
      </w:r>
    </w:p>
    <w:p>
      <w:r>
        <w:t>All integrations must use documented, versioned contracts to preserve compatibility and reduce implementation risk.</w:t>
      </w:r>
    </w:p>
    <w:p>
      <w:pPr>
        <w:pStyle w:val="Heading2"/>
      </w:pPr>
      <w:r>
        <w:t>Service Discovery</w:t>
      </w:r>
    </w:p>
    <w:p>
      <w:r>
        <w:t>Capabilities should locate and communicate with one another through a controlled discovery mechanism rather than fixed assumptions.</w:t>
      </w:r>
    </w:p>
    <w:p>
      <w:pPr>
        <w:pStyle w:val="Heading2"/>
      </w:pPr>
      <w:r>
        <w:t>Security</w:t>
      </w:r>
    </w:p>
    <w:p>
      <w:r>
        <w:t>Authentication, authorisation and encrypted communication are mandatory for service-to-service interactions.</w:t>
      </w:r>
    </w:p>
    <w:p>
      <w:pPr>
        <w:pStyle w:val="Heading2"/>
      </w:pPr>
      <w:r>
        <w:t>Reliability &amp; Resilience</w:t>
      </w:r>
    </w:p>
    <w:p>
      <w:r>
        <w:t>Retries, timeouts, circuit breakers and graceful degradation should ensure that isolated failures do not disrupt the Business Operating System.</w:t>
      </w:r>
    </w:p>
    <w:p>
      <w:pPr>
        <w:pStyle w:val="Heading2"/>
      </w:pPr>
      <w:r>
        <w:t>External Integrations</w:t>
      </w:r>
    </w:p>
    <w:p>
      <w:r>
        <w:t>Government systems, payment gateways, mapping providers, messaging platforms and future partners should integrate through governed interfaces.</w:t>
      </w:r>
    </w:p>
    <w:p>
      <w:pPr>
        <w:pStyle w:val="Heading2"/>
      </w:pPr>
      <w:r>
        <w:t>Monitoring &amp; Observability</w:t>
      </w:r>
    </w:p>
    <w:p>
      <w:r>
        <w:t>Service health, latency, failures and operational metrics should be continuously monitored to maintain reliability.</w:t>
      </w:r>
    </w:p>
    <w:p>
      <w:pPr>
        <w:pStyle w:val="Heading2"/>
      </w:pPr>
      <w:r>
        <w:t>Future Extensibility</w:t>
      </w:r>
    </w:p>
    <w:p>
      <w:r>
        <w:t>New capabilities and external integrations must connect through the service architecture without redesigning the platform.</w:t>
      </w:r>
    </w:p>
    <w:p>
      <w:pPr>
        <w:pStyle w:val="Heading2"/>
      </w:pPr>
      <w:r>
        <w:t>Integration Flow</w:t>
      </w:r>
    </w:p>
    <w:p>
      <w:r>
        <w:t>Capability</w:t>
        <w:br/>
        <w:t xml:space="preserve">      ↓</w:t>
        <w:br/>
        <w:t>Service Interface</w:t>
        <w:br/>
        <w:t xml:space="preserve">      ↓</w:t>
        <w:br/>
        <w:t>Service Mesh</w:t>
        <w:br/>
        <w:t xml:space="preserve">      ↓</w:t>
        <w:br/>
        <w:t>Internal / External Services</w:t>
        <w:br/>
        <w:t xml:space="preserve">      ↓</w:t>
        <w:br/>
        <w:t>Business Outcome</w:t>
      </w:r>
    </w:p>
    <w:p>
      <w:pPr>
        <w:pStyle w:val="Heading2"/>
      </w:pPr>
      <w:r>
        <w:t>Integration Principles</w:t>
      </w:r>
    </w:p>
    <w:p>
      <w:pPr>
        <w:pStyle w:val="ListBullet"/>
      </w:pPr>
      <w:r>
        <w:t>Communicate through governed interfaces.</w:t>
      </w:r>
    </w:p>
    <w:p>
      <w:pPr>
        <w:pStyle w:val="ListBullet"/>
      </w:pPr>
      <w:r>
        <w:t>Version every API contract.</w:t>
      </w:r>
    </w:p>
    <w:p>
      <w:pPr>
        <w:pStyle w:val="ListBullet"/>
      </w:pPr>
      <w:r>
        <w:t>Secure every service interaction.</w:t>
      </w:r>
    </w:p>
    <w:p>
      <w:pPr>
        <w:pStyle w:val="ListBullet"/>
      </w:pPr>
      <w:r>
        <w:t>Design for resilience and observability.</w:t>
      </w:r>
    </w:p>
    <w:p>
      <w:pPr>
        <w:pStyle w:val="ListBullet"/>
      </w:pPr>
      <w:r>
        <w:t>Support modular evolution.</w:t>
      </w:r>
    </w:p>
    <w:p>
      <w:pPr>
        <w:pStyle w:val="ListBullet"/>
      </w:pPr>
      <w:r>
        <w:t>Ensure every integration honours the Constitution.</w:t>
      </w:r>
    </w:p>
    <w:p>
      <w:pPr>
        <w:pStyle w:val="Heading2"/>
      </w:pPr>
      <w:r>
        <w:t>Chapter Declaration</w:t>
      </w:r>
    </w:p>
    <w:p>
      <w:r>
        <w:t>The Service Mesh &amp; Integration Architecture is a permanent architectural standard of 3BOS. Every present and future capability shall communicate through governed, secure and resilient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