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IV – Design System &amp; Human Experience</w:t>
        <w:br/>
      </w:r>
      <w:r>
        <w:t>Chapter 74 – The Accessibility, Inclusion &amp; Universal Design Architecture</w:t>
      </w:r>
    </w:p>
    <w:p>
      <w:pPr>
        <w:pStyle w:val="Heading1"/>
      </w:pPr>
      <w:r>
        <w:t>Chapter 74 – The Accessibility, Inclusion &amp; Universal Design Architecture</w:t>
      </w:r>
    </w:p>
    <w:p>
      <w:r>
        <w:t>3BOS is built for everyone. Accessibility and inclusion are not optional enhancements but constitutional responsibilities. Every person, regardless of ability, age, language, education or digital literacy, should be able to use the platform with confidence and dignity.</w:t>
      </w:r>
    </w:p>
    <w:p>
      <w:pPr>
        <w:pStyle w:val="Heading2"/>
      </w:pPr>
      <w:r>
        <w:t>Purpose</w:t>
      </w:r>
    </w:p>
    <w:p>
      <w:r>
        <w:t>Establish universal accessibility and inclusion standards for every experience across 3BOS.</w:t>
      </w:r>
    </w:p>
    <w:p>
      <w:pPr>
        <w:pStyle w:val="Heading2"/>
      </w:pPr>
      <w:r>
        <w:t>Universal Design</w:t>
      </w:r>
    </w:p>
    <w:p>
      <w:r>
        <w:t>Design products that work for the widest possible range of people without requiring special versions or unnecessary adaptation.</w:t>
      </w:r>
    </w:p>
    <w:p>
      <w:pPr>
        <w:pStyle w:val="Heading2"/>
      </w:pPr>
      <w:r>
        <w:t>Accessibility Standards</w:t>
      </w:r>
    </w:p>
    <w:p>
      <w:r>
        <w:t>Support recognised accessibility practices including keyboard navigation, readable typography, sufficient colour contrast, screen-reader compatibility and meaningful interaction feedback.</w:t>
      </w:r>
    </w:p>
    <w:p>
      <w:pPr>
        <w:pStyle w:val="Heading2"/>
      </w:pPr>
      <w:r>
        <w:t>Inclusive Language</w:t>
      </w:r>
    </w:p>
    <w:p>
      <w:r>
        <w:t>Use respectful, simple and culturally appropriate language. Avoid unnecessary technical jargon and discriminatory terminology.</w:t>
      </w:r>
    </w:p>
    <w:p>
      <w:pPr>
        <w:pStyle w:val="Heading2"/>
      </w:pPr>
      <w:r>
        <w:t>Multi-Language Experience</w:t>
      </w:r>
    </w:p>
    <w:p>
      <w:r>
        <w:t>Support India's linguistic diversity through localisation, translation and culturally appropriate presentation.</w:t>
      </w:r>
    </w:p>
    <w:p>
      <w:pPr>
        <w:pStyle w:val="Heading2"/>
      </w:pPr>
      <w:r>
        <w:t>Digital Literacy Support</w:t>
      </w:r>
    </w:p>
    <w:p>
      <w:r>
        <w:t>Provide guided workflows, contextual help and progressive learning for users with limited digital experience.</w:t>
      </w:r>
    </w:p>
    <w:p>
      <w:pPr>
        <w:pStyle w:val="Heading2"/>
      </w:pPr>
      <w:r>
        <w:t>Age-Friendly Interfaces</w:t>
      </w:r>
    </w:p>
    <w:p>
      <w:r>
        <w:t>Interfaces should remain comfortable and understandable for young adults, senior citizens and everyone in between.</w:t>
      </w:r>
    </w:p>
    <w:p>
      <w:pPr>
        <w:pStyle w:val="Heading2"/>
      </w:pPr>
      <w:r>
        <w:t>Assistive Technology Compatibility</w:t>
      </w:r>
    </w:p>
    <w:p>
      <w:r>
        <w:t>Ensure compatibility with screen readers, magnifiers, voice input and other assistive technologies wherever practical.</w:t>
      </w:r>
    </w:p>
    <w:p>
      <w:pPr>
        <w:pStyle w:val="Heading2"/>
      </w:pPr>
      <w:r>
        <w:t>Inclusive Design Governance</w:t>
      </w:r>
    </w:p>
    <w:p>
      <w:r>
        <w:t>Accessibility reviews, usability testing and inclusive design validation are required parts of the product lifecycle.</w:t>
      </w:r>
    </w:p>
    <w:p>
      <w:pPr>
        <w:pStyle w:val="Heading2"/>
      </w:pPr>
      <w:r>
        <w:t>Inclusive Experience Flow</w:t>
      </w:r>
    </w:p>
    <w:p>
      <w:r>
        <w:t>Human Diversity</w:t>
        <w:br/>
        <w:t>↓</w:t>
        <w:br/>
        <w:t>Inclusive Design</w:t>
        <w:br/>
        <w:t>↓</w:t>
        <w:br/>
        <w:t>Accessible Interaction</w:t>
        <w:br/>
        <w:t>↓</w:t>
        <w:br/>
        <w:t>Confident Participation</w:t>
        <w:br/>
        <w:t>↓</w:t>
        <w:br/>
        <w:t>Equal Opportunity</w:t>
      </w:r>
    </w:p>
    <w:p>
      <w:pPr>
        <w:pStyle w:val="Heading2"/>
      </w:pPr>
      <w:r>
        <w:t>Accessibility Principles</w:t>
      </w:r>
    </w:p>
    <w:p>
      <w:pPr>
        <w:pStyle w:val="ListBullet"/>
      </w:pPr>
      <w:r>
        <w:t>Design for everyone.</w:t>
      </w:r>
    </w:p>
    <w:p>
      <w:pPr>
        <w:pStyle w:val="ListBullet"/>
      </w:pPr>
      <w:r>
        <w:t>Accessibility by default.</w:t>
      </w:r>
    </w:p>
    <w:p>
      <w:pPr>
        <w:pStyle w:val="ListBullet"/>
      </w:pPr>
      <w:r>
        <w:t>Respect linguistic diversity.</w:t>
      </w:r>
    </w:p>
    <w:p>
      <w:pPr>
        <w:pStyle w:val="ListBullet"/>
      </w:pPr>
      <w:r>
        <w:t>Support every level of digital literacy.</w:t>
      </w:r>
    </w:p>
    <w:p>
      <w:pPr>
        <w:pStyle w:val="ListBullet"/>
      </w:pPr>
      <w:r>
        <w:t>Promote equal participation.</w:t>
      </w:r>
    </w:p>
    <w:p>
      <w:pPr>
        <w:pStyle w:val="ListBullet"/>
      </w:pPr>
      <w:r>
        <w:t>Every inclusive experience honours the Constitution.</w:t>
      </w:r>
    </w:p>
    <w:p>
      <w:pPr>
        <w:pStyle w:val="Heading2"/>
      </w:pPr>
      <w:r>
        <w:t>Chapter Declaration</w:t>
      </w:r>
    </w:p>
    <w:p>
      <w:r>
        <w:t>The Accessibility, Inclusion &amp; Universal Design Architecture is the permanent inclusion standard of 3BOS. Every capability, interface and future enhancement shall uphold these principles so that 3Bigha remains accessible, respectful and empowering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