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IV – Design System &amp; Human Experience</w:t>
        <w:br/>
      </w:r>
      <w:r>
        <w:t>Chapter 77 – The Human-First Design Language &amp; Visual Identity Architecture</w:t>
      </w:r>
    </w:p>
    <w:p>
      <w:pPr>
        <w:pStyle w:val="Heading1"/>
      </w:pPr>
      <w:r>
        <w:t>Chapter 77 – The Human-First Design Language &amp; Visual Identity Architecture</w:t>
      </w:r>
    </w:p>
    <w:p>
      <w:r>
        <w:t>The visual identity of 3BOS communicates its constitutional values before a single word is read. Every colour, typeface, icon, illustration and motion should reinforce dignity, trust, simplicity and professionalism.</w:t>
      </w:r>
    </w:p>
    <w:p>
      <w:pPr>
        <w:pStyle w:val="Heading2"/>
      </w:pPr>
      <w:r>
        <w:t>Purpose</w:t>
      </w:r>
    </w:p>
    <w:p>
      <w:r>
        <w:t>Define a unified visual language representing the Human-First philosophy across every product and experience.</w:t>
      </w:r>
    </w:p>
    <w:p>
      <w:pPr>
        <w:pStyle w:val="Heading2"/>
      </w:pPr>
      <w:r>
        <w:t>Visual Philosophy</w:t>
      </w:r>
    </w:p>
    <w:p>
      <w:r>
        <w:t>Visual design should communicate calmness, clarity and confidence rather than unnecessary decoration.</w:t>
      </w:r>
    </w:p>
    <w:p>
      <w:pPr>
        <w:pStyle w:val="Heading2"/>
      </w:pPr>
      <w:r>
        <w:t>Brand Identity</w:t>
      </w:r>
    </w:p>
    <w:p>
      <w:r>
        <w:t>The 3Bigha identity reflects trust, growth, collaboration and long-term partnership with people and businesses.</w:t>
      </w:r>
    </w:p>
    <w:p>
      <w:pPr>
        <w:pStyle w:val="Heading2"/>
      </w:pPr>
      <w:r>
        <w:t>Colour System</w:t>
      </w:r>
    </w:p>
    <w:p>
      <w:r>
        <w:t>Colours should convey meaning consistently, supporting readability, accessibility and emotional balance.</w:t>
      </w:r>
    </w:p>
    <w:p>
      <w:pPr>
        <w:pStyle w:val="Heading2"/>
      </w:pPr>
      <w:r>
        <w:t>Typography System</w:t>
      </w:r>
    </w:p>
    <w:p>
      <w:r>
        <w:t>Typography must prioritise legibility, hierarchy and multilingual support across digital experiences.</w:t>
      </w:r>
    </w:p>
    <w:p>
      <w:pPr>
        <w:pStyle w:val="Heading2"/>
      </w:pPr>
      <w:r>
        <w:t>Iconography</w:t>
      </w:r>
    </w:p>
    <w:p>
      <w:r>
        <w:t>Icons should be simple, recognisable and culturally intuitive, complementing text rather than replacing it.</w:t>
      </w:r>
    </w:p>
    <w:p>
      <w:pPr>
        <w:pStyle w:val="Heading2"/>
      </w:pPr>
      <w:r>
        <w:t>Illustration Language</w:t>
      </w:r>
    </w:p>
    <w:p>
      <w:r>
        <w:t>Illustrations should celebrate people, professions and collaboration while reflecting India's diversity with dignity.</w:t>
      </w:r>
    </w:p>
    <w:p>
      <w:pPr>
        <w:pStyle w:val="Heading2"/>
      </w:pPr>
      <w:r>
        <w:t>Motion Principles</w:t>
      </w:r>
    </w:p>
    <w:p>
      <w:r>
        <w:t>Animation should clarify interaction and provide feedback without distracting from the user's goals.</w:t>
      </w:r>
    </w:p>
    <w:p>
      <w:pPr>
        <w:pStyle w:val="Heading2"/>
      </w:pPr>
      <w:r>
        <w:t>Visual Governance</w:t>
      </w:r>
    </w:p>
    <w:p>
      <w:r>
        <w:t>Design assets, tokens and standards must be centrally governed to ensure consistency as the platform evolves.</w:t>
      </w:r>
    </w:p>
    <w:p>
      <w:pPr>
        <w:pStyle w:val="Heading2"/>
      </w:pPr>
      <w:r>
        <w:t>Visual Identity Flow</w:t>
      </w:r>
    </w:p>
    <w:p>
      <w:r>
        <w:t>Constitution</w:t>
        <w:br/>
        <w:t>↓</w:t>
        <w:br/>
        <w:t>Brand Identity</w:t>
        <w:br/>
        <w:t>↓</w:t>
        <w:br/>
        <w:t>Design Language</w:t>
        <w:br/>
        <w:t>↓</w:t>
        <w:br/>
        <w:t>Components</w:t>
        <w:br/>
        <w:t>↓</w:t>
        <w:br/>
        <w:t>Human Experience</w:t>
        <w:br/>
        <w:t>↓</w:t>
        <w:br/>
        <w:t>Trust &amp; Recognition</w:t>
      </w:r>
    </w:p>
    <w:p>
      <w:pPr>
        <w:pStyle w:val="Heading2"/>
      </w:pPr>
      <w:r>
        <w:t>Visual Principles</w:t>
      </w:r>
    </w:p>
    <w:p>
      <w:pPr>
        <w:pStyle w:val="ListBullet"/>
      </w:pPr>
      <w:r>
        <w:t>Clarity before decoration.</w:t>
      </w:r>
    </w:p>
    <w:p>
      <w:pPr>
        <w:pStyle w:val="ListBullet"/>
      </w:pPr>
      <w:r>
        <w:t>Consistency across every screen.</w:t>
      </w:r>
    </w:p>
    <w:p>
      <w:pPr>
        <w:pStyle w:val="ListBullet"/>
      </w:pPr>
      <w:r>
        <w:t>Accessibility by design.</w:t>
      </w:r>
    </w:p>
    <w:p>
      <w:pPr>
        <w:pStyle w:val="ListBullet"/>
      </w:pPr>
      <w:r>
        <w:t>Celebrate people and professions.</w:t>
      </w:r>
    </w:p>
    <w:p>
      <w:pPr>
        <w:pStyle w:val="ListBullet"/>
      </w:pPr>
      <w:r>
        <w:t>Build recognition through simplicity.</w:t>
      </w:r>
    </w:p>
    <w:p>
      <w:pPr>
        <w:pStyle w:val="ListBullet"/>
      </w:pPr>
      <w:r>
        <w:t>Every visual decision honours the Constitution.</w:t>
      </w:r>
    </w:p>
    <w:p>
      <w:pPr>
        <w:pStyle w:val="Heading2"/>
      </w:pPr>
      <w:r>
        <w:t>Chapter Declaration</w:t>
      </w:r>
    </w:p>
    <w:p>
      <w:r>
        <w:t>The Human-First Design Language &amp; Visual Identity Architecture is the permanent visual foundation of 3BOS. Every interface, illustration, icon, colour and motion shall reflect the constitutional identity of 3Bigha.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