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IV – Design System &amp; Human Experience</w:t>
        <w:br/>
      </w:r>
      <w:r>
        <w:t>Chapter 78 – The Human Experience Governance &amp; Continuous Evolution Architecture</w:t>
      </w:r>
    </w:p>
    <w:p>
      <w:pPr>
        <w:pStyle w:val="Heading1"/>
      </w:pPr>
      <w:r>
        <w:t>Chapter 78 – The Human Experience Governance &amp; Continuous Evolution Architecture</w:t>
      </w:r>
    </w:p>
    <w:p>
      <w:r>
        <w:t>A Human-First Design System is never finished. It must evolve responsibly while preserving the constitutional identity of 3BOS. This chapter establishes the governance framework that ensures every improvement strengthens clarity, dignity, trust and long-term usability.</w:t>
      </w:r>
    </w:p>
    <w:p>
      <w:pPr>
        <w:pStyle w:val="Heading2"/>
      </w:pPr>
      <w:r>
        <w:t>Purpose</w:t>
      </w:r>
    </w:p>
    <w:p>
      <w:r>
        <w:t>Define how the Human Experience of 3BOS is governed, measured and continuously improved.</w:t>
      </w:r>
    </w:p>
    <w:p>
      <w:pPr>
        <w:pStyle w:val="Heading2"/>
      </w:pPr>
      <w:r>
        <w:t>Experience Governance</w:t>
      </w:r>
    </w:p>
    <w:p>
      <w:r>
        <w:t>Design decisions should follow documented standards, constitutional principles and cross-functional review before implementation.</w:t>
      </w:r>
    </w:p>
    <w:p>
      <w:pPr>
        <w:pStyle w:val="Heading2"/>
      </w:pPr>
      <w:r>
        <w:t>UX Quality Standards</w:t>
      </w:r>
    </w:p>
    <w:p>
      <w:r>
        <w:t>Every interface should satisfy measurable standards for usability, accessibility, consistency, performance and user confidence.</w:t>
      </w:r>
    </w:p>
    <w:p>
      <w:pPr>
        <w:pStyle w:val="Heading2"/>
      </w:pPr>
      <w:r>
        <w:t>Human Experience Metrics</w:t>
      </w:r>
    </w:p>
    <w:p>
      <w:r>
        <w:t>Success should be measured through task completion, user confidence, accessibility, satisfaction, trust and business outcomes—not only technical metrics.</w:t>
      </w:r>
    </w:p>
    <w:p>
      <w:pPr>
        <w:pStyle w:val="Heading2"/>
      </w:pPr>
      <w:r>
        <w:t>User Research Framework</w:t>
      </w:r>
    </w:p>
    <w:p>
      <w:r>
        <w:t>Observe real users, validate assumptions and continuously learn from diverse people, professions and regions.</w:t>
      </w:r>
    </w:p>
    <w:p>
      <w:pPr>
        <w:pStyle w:val="Heading2"/>
      </w:pPr>
      <w:r>
        <w:t>Feedback Loops</w:t>
      </w:r>
    </w:p>
    <w:p>
      <w:r>
        <w:t>Collect structured feedback from users, partners and internal teams to guide meaningful improvements.</w:t>
      </w:r>
    </w:p>
    <w:p>
      <w:pPr>
        <w:pStyle w:val="Heading2"/>
      </w:pPr>
      <w:r>
        <w:t>Experience Audits</w:t>
      </w:r>
    </w:p>
    <w:p>
      <w:r>
        <w:t>Regular audits should evaluate consistency, accessibility, terminology, workflows and emotional quality across the platform.</w:t>
      </w:r>
    </w:p>
    <w:p>
      <w:pPr>
        <w:pStyle w:val="Heading2"/>
      </w:pPr>
      <w:r>
        <w:t>Continuous Design Improvement</w:t>
      </w:r>
    </w:p>
    <w:p>
      <w:r>
        <w:t>The Design System should evolve incrementally through evidence, governance and backward compatibility rather than disruptive redesigns.</w:t>
      </w:r>
    </w:p>
    <w:p>
      <w:pPr>
        <w:pStyle w:val="Heading2"/>
      </w:pPr>
      <w:r>
        <w:t>Future Evolution</w:t>
      </w:r>
    </w:p>
    <w:p>
      <w:r>
        <w:t>Future technologies, devices and interaction models should extend the Human-First philosophy without compromising the Constitution.</w:t>
      </w:r>
    </w:p>
    <w:p>
      <w:pPr>
        <w:pStyle w:val="Heading2"/>
      </w:pPr>
      <w:r>
        <w:t>Experience Governance Flow</w:t>
      </w:r>
    </w:p>
    <w:p>
      <w:r>
        <w:t>User Research</w:t>
        <w:br/>
        <w:t>↓</w:t>
        <w:br/>
        <w:t>Insights</w:t>
        <w:br/>
        <w:t>↓</w:t>
        <w:br/>
        <w:t>Design Governance</w:t>
        <w:br/>
        <w:t>↓</w:t>
        <w:br/>
        <w:t>Implementation</w:t>
        <w:br/>
        <w:t>↓</w:t>
        <w:br/>
        <w:t>Measurement</w:t>
        <w:br/>
        <w:t>↓</w:t>
        <w:br/>
        <w:t>Continuous Improvement</w:t>
      </w:r>
    </w:p>
    <w:p>
      <w:pPr>
        <w:pStyle w:val="Heading2"/>
      </w:pPr>
      <w:r>
        <w:t>Governance Principles</w:t>
      </w:r>
    </w:p>
    <w:p>
      <w:pPr>
        <w:pStyle w:val="ListBullet"/>
      </w:pPr>
      <w:r>
        <w:t>Listen before changing.</w:t>
      </w:r>
    </w:p>
    <w:p>
      <w:pPr>
        <w:pStyle w:val="ListBullet"/>
      </w:pPr>
      <w:r>
        <w:t>Measure human outcomes.</w:t>
      </w:r>
    </w:p>
    <w:p>
      <w:pPr>
        <w:pStyle w:val="ListBullet"/>
      </w:pPr>
      <w:r>
        <w:t>Improve continuously without unnecessary disruption.</w:t>
      </w:r>
    </w:p>
    <w:p>
      <w:pPr>
        <w:pStyle w:val="ListBullet"/>
      </w:pPr>
      <w:r>
        <w:t>Protect constitutional consistency.</w:t>
      </w:r>
    </w:p>
    <w:p>
      <w:pPr>
        <w:pStyle w:val="ListBullet"/>
      </w:pPr>
      <w:r>
        <w:t>Evolve through evidence.</w:t>
      </w:r>
    </w:p>
    <w:p>
      <w:pPr>
        <w:pStyle w:val="ListBullet"/>
      </w:pPr>
      <w:r>
        <w:t>Every experience decision honours the Constitution.</w:t>
      </w:r>
    </w:p>
    <w:p>
      <w:pPr>
        <w:pStyle w:val="Heading2"/>
      </w:pPr>
      <w:r>
        <w:t>Closing Declaration of Volume IV</w:t>
      </w:r>
    </w:p>
    <w:p>
      <w:r>
        <w:t>Volume IV establishes the permanent Human Experience foundation of 3BOS. Together with the preceding volumes, it ensures that technology, architecture and design remain permanently aligned with the constitutional philosophy of Human First. AI Second.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