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102 – The Constitutional Solution Pattern Library</w:t>
      </w:r>
    </w:p>
    <w:p>
      <w:pPr>
        <w:pStyle w:val="Heading1"/>
      </w:pPr>
      <w:r>
        <w:t>Chapter 102 – The Constitutional Solution Pattern Library</w:t>
      </w:r>
    </w:p>
    <w:p>
      <w:r>
        <w:t>This chapter establishes a reusable library of constitutional solution patterns for 3BOS. Patterns capture proven approaches that can be consistently applied across products, services and engineering initiatives while preserving constitutional integrity.</w:t>
      </w:r>
    </w:p>
    <w:p>
      <w:pPr>
        <w:pStyle w:val="Heading2"/>
      </w:pPr>
      <w:r>
        <w:t>Purpose</w:t>
      </w:r>
    </w:p>
    <w:p>
      <w:r>
        <w:t>Provide standard solution patterns that accelerate delivery while maintaining constitutional consistency.</w:t>
      </w:r>
    </w:p>
    <w:p>
      <w:pPr>
        <w:pStyle w:val="Heading2"/>
      </w:pPr>
      <w:r>
        <w:t>Canonical Solution Patterns</w:t>
      </w:r>
    </w:p>
    <w:p>
      <w:r>
        <w:t>Document reusable patterns for common business, engineering and governance problems.</w:t>
      </w:r>
    </w:p>
    <w:p>
      <w:pPr>
        <w:pStyle w:val="Heading2"/>
      </w:pPr>
      <w:r>
        <w:t>Human-First Workflow Patterns</w:t>
      </w:r>
    </w:p>
    <w:p>
      <w:r>
        <w:t>Standardise workflows that minimise cognitive load and maximise user confidence.</w:t>
      </w:r>
    </w:p>
    <w:p>
      <w:pPr>
        <w:pStyle w:val="Heading2"/>
      </w:pPr>
      <w:r>
        <w:t>AI Interaction Patterns</w:t>
      </w:r>
    </w:p>
    <w:p>
      <w:r>
        <w:t>Define repeatable approaches for responsible Human–AI collaboration.</w:t>
      </w:r>
    </w:p>
    <w:p>
      <w:pPr>
        <w:pStyle w:val="Heading2"/>
      </w:pPr>
      <w:r>
        <w:t>Workspace Implementation Patterns</w:t>
      </w:r>
    </w:p>
    <w:p>
      <w:r>
        <w:t>Establish consistent methods for building identity-driven workspaces.</w:t>
      </w:r>
    </w:p>
    <w:p>
      <w:pPr>
        <w:pStyle w:val="Heading2"/>
      </w:pPr>
      <w:r>
        <w:t>Registry Integration Patterns</w:t>
      </w:r>
    </w:p>
    <w:p>
      <w:r>
        <w:t>Describe reliable approaches for integrating constitutional registries and shared services.</w:t>
      </w:r>
    </w:p>
    <w:p>
      <w:pPr>
        <w:pStyle w:val="Heading2"/>
      </w:pPr>
      <w:r>
        <w:t>Security &amp; Resilience Patterns</w:t>
      </w:r>
    </w:p>
    <w:p>
      <w:r>
        <w:t>Capture trusted security, privacy, observability and resilience practices.</w:t>
      </w:r>
    </w:p>
    <w:p>
      <w:pPr>
        <w:pStyle w:val="Heading2"/>
      </w:pPr>
      <w:r>
        <w:t>Scalability Patterns</w:t>
      </w:r>
    </w:p>
    <w:p>
      <w:r>
        <w:t>Promote modular, composable and horizontally scalable architectural approaches.</w:t>
      </w:r>
    </w:p>
    <w:p>
      <w:pPr>
        <w:pStyle w:val="Heading2"/>
      </w:pPr>
      <w:r>
        <w:t>Anti-Patterns</w:t>
      </w:r>
    </w:p>
    <w:p>
      <w:r>
        <w:t>Document approaches that should be avoided because they conflict with constitutional principles or long-term maintainability.</w:t>
      </w:r>
    </w:p>
    <w:p>
      <w:pPr>
        <w:pStyle w:val="Heading2"/>
      </w:pPr>
      <w:r>
        <w:t>Pattern Lifecycle</w:t>
      </w:r>
    </w:p>
    <w:p>
      <w:r>
        <w:t>Problem</w:t>
        <w:br/>
        <w:t>↓</w:t>
        <w:br/>
        <w:t>Pattern Selection</w:t>
        <w:br/>
        <w:t>↓</w:t>
        <w:br/>
        <w:t>Implementation</w:t>
        <w:br/>
        <w:t>↓</w:t>
        <w:br/>
        <w:t>Validation</w:t>
        <w:br/>
        <w:t>↓</w:t>
        <w:br/>
        <w:t>Reuse</w:t>
        <w:br/>
        <w:t>↓</w:t>
        <w:br/>
        <w:t>Continuous Refinement</w:t>
      </w:r>
    </w:p>
    <w:p>
      <w:pPr>
        <w:pStyle w:val="Heading2"/>
      </w:pPr>
      <w:r>
        <w:t>Pattern Principles</w:t>
      </w:r>
    </w:p>
    <w:p>
      <w:pPr>
        <w:pStyle w:val="ListBullet"/>
      </w:pPr>
      <w:r>
        <w:t>Reuse proven solutions.</w:t>
      </w:r>
    </w:p>
    <w:p>
      <w:pPr>
        <w:pStyle w:val="ListBullet"/>
      </w:pPr>
      <w:r>
        <w:t>Prefer consistency over novelty.</w:t>
      </w:r>
    </w:p>
    <w:p>
      <w:pPr>
        <w:pStyle w:val="ListBullet"/>
      </w:pPr>
      <w:r>
        <w:t>Document patterns clearly.</w:t>
      </w:r>
    </w:p>
    <w:p>
      <w:pPr>
        <w:pStyle w:val="ListBullet"/>
      </w:pPr>
      <w:r>
        <w:t>Retire ineffective patterns.</w:t>
      </w:r>
    </w:p>
    <w:p>
      <w:pPr>
        <w:pStyle w:val="ListBullet"/>
      </w:pPr>
      <w:r>
        <w:t>Continuously improve the library.</w:t>
      </w:r>
    </w:p>
    <w:p>
      <w:pPr>
        <w:pStyle w:val="ListBullet"/>
      </w:pPr>
      <w:r>
        <w:t>Every pattern honours the Constitution.</w:t>
      </w:r>
    </w:p>
    <w:p>
      <w:pPr>
        <w:pStyle w:val="Heading2"/>
      </w:pPr>
      <w:r>
        <w:t>Chapter Declaration</w:t>
      </w:r>
    </w:p>
    <w:p>
      <w:r>
        <w:t>The Constitutional Solution Pattern Library is the permanent catalogue of reusable implementation patterns for 3BOS, enabling consistent, scalable and constitutionally aligned solution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