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103 – The Constitutional Anti-Pattern &amp; Risk Catalogue</w:t>
      </w:r>
    </w:p>
    <w:p>
      <w:pPr>
        <w:pStyle w:val="Heading1"/>
      </w:pPr>
      <w:r>
        <w:t>Chapter 103 – The Constitutional Anti-Pattern &amp; Risk Catalogue</w:t>
      </w:r>
    </w:p>
    <w:p>
      <w:r>
        <w:t>Strong constitutional systems define not only what should be done, but also what should be avoided. This catalogue identifies recurring anti-patterns and risks that could weaken the long-term integrity of 3BOS.</w:t>
      </w:r>
    </w:p>
    <w:p>
      <w:pPr>
        <w:pStyle w:val="Heading2"/>
      </w:pPr>
      <w:r>
        <w:t>Purpose</w:t>
      </w:r>
    </w:p>
    <w:p>
      <w:r>
        <w:t>Provide a permanent reference for recognising and avoiding harmful practices.</w:t>
      </w:r>
    </w:p>
    <w:p>
      <w:pPr>
        <w:pStyle w:val="Heading2"/>
      </w:pPr>
      <w:r>
        <w:t>Architectural Anti-Patterns</w:t>
      </w:r>
    </w:p>
    <w:p>
      <w:r>
        <w:t>Avoid tightly coupled systems, duplicated sources of truth, and designs that undermine modularity or constitutional governance.</w:t>
      </w:r>
    </w:p>
    <w:p>
      <w:pPr>
        <w:pStyle w:val="Heading2"/>
      </w:pPr>
      <w:r>
        <w:t>Human Experience Anti-Patterns</w:t>
      </w:r>
    </w:p>
    <w:p>
      <w:r>
        <w:t>Avoid unnecessary complexity, confusing workflows, hidden actions, dark patterns and excessive cognitive load.</w:t>
      </w:r>
    </w:p>
    <w:p>
      <w:pPr>
        <w:pStyle w:val="Heading2"/>
      </w:pPr>
      <w:r>
        <w:t>AI Anti-Patterns</w:t>
      </w:r>
    </w:p>
    <w:p>
      <w:r>
        <w:t>Avoid opaque automation, uncontrolled autonomy, misleading recommendations and AI replacing human accountability.</w:t>
      </w:r>
    </w:p>
    <w:p>
      <w:pPr>
        <w:pStyle w:val="Heading2"/>
      </w:pPr>
      <w:r>
        <w:t>Governance Anti-Patterns</w:t>
      </w:r>
    </w:p>
    <w:p>
      <w:r>
        <w:t>Avoid undocumented decisions, inconsistent standards and bypassing constitutional review.</w:t>
      </w:r>
    </w:p>
    <w:p>
      <w:pPr>
        <w:pStyle w:val="Heading2"/>
      </w:pPr>
      <w:r>
        <w:t>Security Anti-Patterns</w:t>
      </w:r>
    </w:p>
    <w:p>
      <w:r>
        <w:t>Avoid weak authentication, excessive privileges, insecure defaults and unmanaged dependencies.</w:t>
      </w:r>
    </w:p>
    <w:p>
      <w:pPr>
        <w:pStyle w:val="Heading2"/>
      </w:pPr>
      <w:r>
        <w:t>Operational Risks</w:t>
      </w:r>
    </w:p>
    <w:p>
      <w:r>
        <w:t>Identify risks related to availability, scalability, data integrity, compliance and organisational continuity.</w:t>
      </w:r>
    </w:p>
    <w:p>
      <w:pPr>
        <w:pStyle w:val="Heading2"/>
      </w:pPr>
      <w:r>
        <w:t>Preventive Controls</w:t>
      </w:r>
    </w:p>
    <w:p>
      <w:r>
        <w:t>Use reviews, testing, monitoring, documentation, audits and governance to reduce constitutional risk.</w:t>
      </w:r>
    </w:p>
    <w:p>
      <w:pPr>
        <w:pStyle w:val="Heading2"/>
      </w:pPr>
      <w:r>
        <w:t>Risk Management</w:t>
      </w:r>
    </w:p>
    <w:p>
      <w:r>
        <w:t>Maintain an evolving catalogue of risks, mitigations, ownership and review cycles.</w:t>
      </w:r>
    </w:p>
    <w:p>
      <w:pPr>
        <w:pStyle w:val="Heading2"/>
      </w:pPr>
      <w:r>
        <w:t>Risk Management Flow</w:t>
      </w:r>
    </w:p>
    <w:p>
      <w:r>
        <w:t>Risk Identification</w:t>
        <w:br/>
        <w:t>↓</w:t>
        <w:br/>
        <w:t>Assessment</w:t>
        <w:br/>
        <w:t>↓</w:t>
        <w:br/>
        <w:t>Mitigation</w:t>
        <w:br/>
        <w:t>↓</w:t>
        <w:br/>
        <w:t>Monitoring</w:t>
        <w:br/>
        <w:t>↓</w:t>
        <w:br/>
        <w:t>Review</w:t>
        <w:br/>
        <w:t>↓</w:t>
        <w:br/>
        <w:t>Continuous Improvement</w:t>
      </w:r>
    </w:p>
    <w:p>
      <w:pPr>
        <w:pStyle w:val="Heading2"/>
      </w:pPr>
      <w:r>
        <w:t>Risk Principles</w:t>
      </w:r>
    </w:p>
    <w:p>
      <w:pPr>
        <w:pStyle w:val="ListBullet"/>
      </w:pPr>
      <w:r>
        <w:t>Prevent before reacting.</w:t>
      </w:r>
    </w:p>
    <w:p>
      <w:pPr>
        <w:pStyle w:val="ListBullet"/>
      </w:pPr>
      <w:r>
        <w:t>Document known risks.</w:t>
      </w:r>
    </w:p>
    <w:p>
      <w:pPr>
        <w:pStyle w:val="ListBullet"/>
      </w:pPr>
      <w:r>
        <w:t>Review continuously.</w:t>
      </w:r>
    </w:p>
    <w:p>
      <w:pPr>
        <w:pStyle w:val="ListBullet"/>
      </w:pPr>
      <w:r>
        <w:t>Protect constitutional integrity.</w:t>
      </w:r>
    </w:p>
    <w:p>
      <w:pPr>
        <w:pStyle w:val="ListBullet"/>
      </w:pPr>
      <w:r>
        <w:t>Learn from every incident.</w:t>
      </w:r>
    </w:p>
    <w:p>
      <w:pPr>
        <w:pStyle w:val="ListBullet"/>
      </w:pPr>
      <w:r>
        <w:t>Every mitigation honours the Constitution.</w:t>
      </w:r>
    </w:p>
    <w:p>
      <w:pPr>
        <w:pStyle w:val="Heading2"/>
      </w:pPr>
      <w:r>
        <w:t>Chapter Declaration</w:t>
      </w:r>
    </w:p>
    <w:p>
      <w:r>
        <w:t>The Constitutional Anti-Pattern &amp; Risk Catalogue is the permanent reference for identifying, preventing and managing risks that may compromise the constitutional principles of 3BOS.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