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105 – The Constitutional Digital Twin &amp; Future Simulation Framework</w:t>
      </w:r>
    </w:p>
    <w:p>
      <w:pPr>
        <w:pStyle w:val="Heading1"/>
      </w:pPr>
      <w:r>
        <w:t>Chapter 105 – The Constitutional Digital Twin &amp; Future Simulation Framework</w:t>
      </w:r>
    </w:p>
    <w:p>
      <w:r>
        <w:t>This chapter establishes a framework for creating a constitutional digital twin of 3BOS. The digital twin enables responsible experimentation, forecasting and validation of future changes before they affect production systems.</w:t>
      </w:r>
    </w:p>
    <w:p>
      <w:pPr>
        <w:pStyle w:val="Heading2"/>
      </w:pPr>
      <w:r>
        <w:t>Purpose</w:t>
      </w:r>
    </w:p>
    <w:p>
      <w:r>
        <w:t>Define a simulation framework that supports safe constitutional evolution.</w:t>
      </w:r>
    </w:p>
    <w:p>
      <w:pPr>
        <w:pStyle w:val="Heading2"/>
      </w:pPr>
      <w:r>
        <w:t>Constitutional Digital Twin</w:t>
      </w:r>
    </w:p>
    <w:p>
      <w:r>
        <w:t>Maintain a representative model of architecture, governance, operations and user journeys for analysis.</w:t>
      </w:r>
    </w:p>
    <w:p>
      <w:pPr>
        <w:pStyle w:val="Heading2"/>
      </w:pPr>
      <w:r>
        <w:t>Platform Simulation</w:t>
      </w:r>
    </w:p>
    <w:p>
      <w:r>
        <w:t>Evaluate proposed architectural, product and operational changes through controlled simulations.</w:t>
      </w:r>
    </w:p>
    <w:p>
      <w:pPr>
        <w:pStyle w:val="Heading2"/>
      </w:pPr>
      <w:r>
        <w:t>Scenario Planning</w:t>
      </w:r>
    </w:p>
    <w:p>
      <w:r>
        <w:t>Model alternative futures, growth paths and ecosystem changes before implementation.</w:t>
      </w:r>
    </w:p>
    <w:p>
      <w:pPr>
        <w:pStyle w:val="Heading2"/>
      </w:pPr>
      <w:r>
        <w:t>AI-Assisted Forecasting</w:t>
      </w:r>
    </w:p>
    <w:p>
      <w:r>
        <w:t>Use AI to estimate impacts, identify risks and prepare evidence while preserving human judgement.</w:t>
      </w:r>
    </w:p>
    <w:p>
      <w:pPr>
        <w:pStyle w:val="Heading2"/>
      </w:pPr>
      <w:r>
        <w:t>Risk Simulation</w:t>
      </w:r>
    </w:p>
    <w:p>
      <w:r>
        <w:t>Test resilience, failure scenarios, security events and recovery strategies in simulated environments.</w:t>
      </w:r>
    </w:p>
    <w:p>
      <w:pPr>
        <w:pStyle w:val="Heading2"/>
      </w:pPr>
      <w:r>
        <w:t>Capacity Planning</w:t>
      </w:r>
    </w:p>
    <w:p>
      <w:r>
        <w:t>Forecast infrastructure, operational and organisational capacity requirements.</w:t>
      </w:r>
    </w:p>
    <w:p>
      <w:pPr>
        <w:pStyle w:val="Heading2"/>
      </w:pPr>
      <w:r>
        <w:t>Strategic Experimentation</w:t>
      </w:r>
    </w:p>
    <w:p>
      <w:r>
        <w:t>Validate innovative ideas through measurable experiments before production adoption.</w:t>
      </w:r>
    </w:p>
    <w:p>
      <w:pPr>
        <w:pStyle w:val="Heading2"/>
      </w:pPr>
      <w:r>
        <w:t>Constitutional Resilience</w:t>
      </w:r>
    </w:p>
    <w:p>
      <w:r>
        <w:t>Use simulation outcomes to strengthen long-term constitutional integrity and sustainability.</w:t>
      </w:r>
    </w:p>
    <w:p>
      <w:pPr>
        <w:pStyle w:val="Heading2"/>
      </w:pPr>
      <w:r>
        <w:t>Simulation Lifecycle</w:t>
      </w:r>
    </w:p>
    <w:p>
      <w:r>
        <w:t>Constitution</w:t>
        <w:br/>
        <w:t>↓</w:t>
        <w:br/>
        <w:t>Digital Twin</w:t>
        <w:br/>
        <w:t>↓</w:t>
        <w:br/>
        <w:t>Simulation</w:t>
        <w:br/>
        <w:t>↓</w:t>
        <w:br/>
        <w:t>Analysis</w:t>
        <w:br/>
        <w:t>↓</w:t>
        <w:br/>
        <w:t>Decision</w:t>
        <w:br/>
        <w:t>↓</w:t>
        <w:br/>
        <w:t>Implementation</w:t>
        <w:br/>
        <w:t>↓</w:t>
        <w:br/>
        <w:t>Learning</w:t>
      </w:r>
    </w:p>
    <w:p>
      <w:pPr>
        <w:pStyle w:val="Heading2"/>
      </w:pPr>
      <w:r>
        <w:t>Simulation Principles</w:t>
      </w:r>
    </w:p>
    <w:p>
      <w:pPr>
        <w:pStyle w:val="ListBullet"/>
      </w:pPr>
      <w:r>
        <w:t>Simulate before deploying.</w:t>
      </w:r>
    </w:p>
    <w:p>
      <w:pPr>
        <w:pStyle w:val="ListBullet"/>
      </w:pPr>
      <w:r>
        <w:t>Base decisions on evidence.</w:t>
      </w:r>
    </w:p>
    <w:p>
      <w:pPr>
        <w:pStyle w:val="ListBullet"/>
      </w:pPr>
      <w:r>
        <w:t>Protect production stability.</w:t>
      </w:r>
    </w:p>
    <w:p>
      <w:pPr>
        <w:pStyle w:val="ListBullet"/>
      </w:pPr>
      <w:r>
        <w:t>Learn from every scenario.</w:t>
      </w:r>
    </w:p>
    <w:p>
      <w:pPr>
        <w:pStyle w:val="ListBullet"/>
      </w:pPr>
      <w:r>
        <w:t>Continuously improve the model.</w:t>
      </w:r>
    </w:p>
    <w:p>
      <w:pPr>
        <w:pStyle w:val="ListBullet"/>
      </w:pPr>
      <w:r>
        <w:t>Every simulation honours the Constitution.</w:t>
      </w:r>
    </w:p>
    <w:p>
      <w:pPr>
        <w:pStyle w:val="Heading2"/>
      </w:pPr>
      <w:r>
        <w:t>Chapter Declaration</w:t>
      </w:r>
    </w:p>
    <w:p>
      <w:r>
        <w:t>The Constitutional Digital Twin &amp; Future Simulation Framework is the permanent strategic simulation standard of 3BOS, enabling responsible innovation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