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IX – Reference Models &amp; Future Blueprints</w:t>
        <w:br/>
      </w:r>
      <w:r>
        <w:t>Chapter 109 – The Constitutional Autonomous Systems Governance Framework</w:t>
      </w:r>
    </w:p>
    <w:p>
      <w:pPr>
        <w:pStyle w:val="Heading1"/>
      </w:pPr>
      <w:r>
        <w:t>Chapter 109 – The Constitutional Autonomous Systems Governance Framework</w:t>
      </w:r>
    </w:p>
    <w:p>
      <w:r>
        <w:t>As automation and intelligent agents become more capable, constitutional governance becomes increasingly important. This framework defines how autonomous systems may operate within 3BOS while preserving human authority, accountability and the principle of Human First. AI Second.</w:t>
      </w:r>
    </w:p>
    <w:p>
      <w:pPr>
        <w:pStyle w:val="Heading2"/>
      </w:pPr>
      <w:r>
        <w:t>Purpose</w:t>
      </w:r>
    </w:p>
    <w:p>
      <w:r>
        <w:t>Establish constitutional governance for autonomous and multi-agent systems.</w:t>
      </w:r>
    </w:p>
    <w:p>
      <w:pPr>
        <w:pStyle w:val="Heading2"/>
      </w:pPr>
      <w:r>
        <w:t>Human Oversight</w:t>
      </w:r>
    </w:p>
    <w:p>
      <w:r>
        <w:t>Every autonomous capability shall remain subject to meaningful human supervision and intervention.</w:t>
      </w:r>
    </w:p>
    <w:p>
      <w:pPr>
        <w:pStyle w:val="Heading2"/>
      </w:pPr>
      <w:r>
        <w:t>Delegation Boundaries</w:t>
      </w:r>
    </w:p>
    <w:p>
      <w:r>
        <w:t>Only clearly defined, low-risk tasks may be delegated to autonomous systems according to constitutional policies.</w:t>
      </w:r>
    </w:p>
    <w:p>
      <w:pPr>
        <w:pStyle w:val="Heading2"/>
      </w:pPr>
      <w:r>
        <w:t>Multi-Agent Coordination</w:t>
      </w:r>
    </w:p>
    <w:p>
      <w:r>
        <w:t>Independent agents shall collaborate through governed protocols, shared context and auditable decision flows.</w:t>
      </w:r>
    </w:p>
    <w:p>
      <w:pPr>
        <w:pStyle w:val="Heading2"/>
      </w:pPr>
      <w:r>
        <w:t>Workflow Approval</w:t>
      </w:r>
    </w:p>
    <w:p>
      <w:r>
        <w:t>High-impact actions require explicit human review before execution unless constitutionally approved otherwise.</w:t>
      </w:r>
    </w:p>
    <w:p>
      <w:pPr>
        <w:pStyle w:val="Heading2"/>
      </w:pPr>
      <w:r>
        <w:t>Safety &amp; Fail-Safe Mechanisms</w:t>
      </w:r>
    </w:p>
    <w:p>
      <w:r>
        <w:t>Autonomous systems shall include monitoring, rollback, emergency stop and graceful degradation capabilities.</w:t>
      </w:r>
    </w:p>
    <w:p>
      <w:pPr>
        <w:pStyle w:val="Heading2"/>
      </w:pPr>
      <w:r>
        <w:t>Auditability &amp; Accountability</w:t>
      </w:r>
    </w:p>
    <w:p>
      <w:r>
        <w:t>Every autonomous action must be traceable, explainable and attributable to responsible governance.</w:t>
      </w:r>
    </w:p>
    <w:p>
      <w:pPr>
        <w:pStyle w:val="Heading2"/>
      </w:pPr>
      <w:r>
        <w:t>Continuous Governance</w:t>
      </w:r>
    </w:p>
    <w:p>
      <w:r>
        <w:t>Autonomous capabilities shall undergo recurring review, testing and constitutional compliance assessment.</w:t>
      </w:r>
    </w:p>
    <w:p>
      <w:pPr>
        <w:pStyle w:val="Heading2"/>
      </w:pPr>
      <w:r>
        <w:t>Autonomous Governance Flow</w:t>
      </w:r>
    </w:p>
    <w:p>
      <w:r>
        <w:t>Human Intent</w:t>
        <w:br/>
        <w:t>↓</w:t>
        <w:br/>
        <w:t>Policy Validation</w:t>
        <w:br/>
        <w:t>↓</w:t>
        <w:br/>
        <w:t>Autonomous Execution</w:t>
        <w:br/>
        <w:t>↓</w:t>
        <w:br/>
        <w:t>Monitoring</w:t>
        <w:br/>
        <w:t>↓</w:t>
        <w:br/>
        <w:t>Human Review</w:t>
        <w:br/>
        <w:t>↓</w:t>
        <w:br/>
        <w:t>Continuous Governance</w:t>
      </w:r>
    </w:p>
    <w:p>
      <w:pPr>
        <w:pStyle w:val="Heading2"/>
      </w:pPr>
      <w:r>
        <w:t>Governance Principles</w:t>
      </w:r>
    </w:p>
    <w:p>
      <w:pPr>
        <w:pStyle w:val="ListBullet"/>
      </w:pPr>
      <w:r>
        <w:t>Humans retain final authority.</w:t>
      </w:r>
    </w:p>
    <w:p>
      <w:pPr>
        <w:pStyle w:val="ListBullet"/>
      </w:pPr>
      <w:r>
        <w:t>Automate responsibly.</w:t>
      </w:r>
    </w:p>
    <w:p>
      <w:pPr>
        <w:pStyle w:val="ListBullet"/>
      </w:pPr>
      <w:r>
        <w:t>Maintain complete auditability.</w:t>
      </w:r>
    </w:p>
    <w:p>
      <w:pPr>
        <w:pStyle w:val="ListBullet"/>
      </w:pPr>
      <w:r>
        <w:t>Design safe failure modes.</w:t>
      </w:r>
    </w:p>
    <w:p>
      <w:pPr>
        <w:pStyle w:val="ListBullet"/>
      </w:pPr>
      <w:r>
        <w:t>Continuously review autonomous behaviour.</w:t>
      </w:r>
    </w:p>
    <w:p>
      <w:pPr>
        <w:pStyle w:val="ListBullet"/>
      </w:pPr>
      <w:r>
        <w:t>Every autonomous decision honours the Constitution.</w:t>
      </w:r>
    </w:p>
    <w:p>
      <w:pPr>
        <w:pStyle w:val="Heading2"/>
      </w:pPr>
      <w:r>
        <w:t>Chapter Declaration</w:t>
      </w:r>
    </w:p>
    <w:p>
      <w:r>
        <w:t>The Constitutional Autonomous Systems Governance Framework is the permanent governance standard for autonomous capabilities within 3BOS, ensuring responsible innovation while preserving constitutional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