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VIII – Constitutional Companion Standards</w:t>
        <w:br/>
      </w:r>
      <w:r>
        <w:t>Chapter 99 – The Constitutional Knowledge Management &amp; Learning Framework</w:t>
      </w:r>
    </w:p>
    <w:p>
      <w:pPr>
        <w:pStyle w:val="Heading1"/>
      </w:pPr>
      <w:r>
        <w:t>Chapter 99 – The Constitutional Knowledge Management &amp; Learning Framework</w:t>
      </w:r>
    </w:p>
    <w:p>
      <w:r>
        <w:t>Knowledge is a strategic asset of 3BOS. This framework establishes how constitutional, architectural, operational and product knowledge is created, preserved, shared and continuously improved so that every generation can build upon the work of those before them.</w:t>
      </w:r>
    </w:p>
    <w:p>
      <w:pPr>
        <w:pStyle w:val="Heading2"/>
      </w:pPr>
      <w:r>
        <w:t>Purpose</w:t>
      </w:r>
    </w:p>
    <w:p>
      <w:r>
        <w:t>Define a permanent framework for creating, managing and preserving institutional knowledge.</w:t>
      </w:r>
    </w:p>
    <w:p>
      <w:pPr>
        <w:pStyle w:val="Heading2"/>
      </w:pPr>
      <w:r>
        <w:t>Knowledge Governance</w:t>
      </w:r>
    </w:p>
    <w:p>
      <w:r>
        <w:t>Every significant decision, architecture, process and lesson should be documented and governed.</w:t>
      </w:r>
    </w:p>
    <w:p>
      <w:pPr>
        <w:pStyle w:val="Heading2"/>
      </w:pPr>
      <w:r>
        <w:t>Documentation Standards</w:t>
      </w:r>
    </w:p>
    <w:p>
      <w:r>
        <w:t>Documentation should remain accurate, searchable, versioned and linked to constitutional principles.</w:t>
      </w:r>
    </w:p>
    <w:p>
      <w:pPr>
        <w:pStyle w:val="Heading2"/>
      </w:pPr>
      <w:r>
        <w:t>Organisational Learning</w:t>
      </w:r>
    </w:p>
    <w:p>
      <w:r>
        <w:t>Teams should continuously learn through retrospectives, reviews, mentoring and practical experience.</w:t>
      </w:r>
    </w:p>
    <w:p>
      <w:pPr>
        <w:pStyle w:val="Heading2"/>
      </w:pPr>
      <w:r>
        <w:t>Knowledge Sharing</w:t>
      </w:r>
    </w:p>
    <w:p>
      <w:r>
        <w:t>Knowledge should be openly shared across functions through structured repositories and collaboration.</w:t>
      </w:r>
    </w:p>
    <w:p>
      <w:pPr>
        <w:pStyle w:val="Heading2"/>
      </w:pPr>
      <w:r>
        <w:t>AI-Assisted Knowledge</w:t>
      </w:r>
    </w:p>
    <w:p>
      <w:r>
        <w:t>AI may help organise, summarise and retrieve knowledge while preserving authoritative human oversight.</w:t>
      </w:r>
    </w:p>
    <w:p>
      <w:pPr>
        <w:pStyle w:val="Heading2"/>
      </w:pPr>
      <w:r>
        <w:t>Training &amp; Mentorship</w:t>
      </w:r>
    </w:p>
    <w:p>
      <w:r>
        <w:t>Structured learning paths should prepare new contributors and future custodians.</w:t>
      </w:r>
    </w:p>
    <w:p>
      <w:pPr>
        <w:pStyle w:val="Heading2"/>
      </w:pPr>
      <w:r>
        <w:t>Knowledge Preservation</w:t>
      </w:r>
    </w:p>
    <w:p>
      <w:r>
        <w:t>Critical knowledge must survive personnel, technology and organisational change through durable records.</w:t>
      </w:r>
    </w:p>
    <w:p>
      <w:pPr>
        <w:pStyle w:val="Heading2"/>
      </w:pPr>
      <w:r>
        <w:t>Knowledge Lifecycle</w:t>
      </w:r>
    </w:p>
    <w:p>
      <w:r>
        <w:t>Experience</w:t>
        <w:br/>
        <w:t>↓</w:t>
        <w:br/>
        <w:t>Documentation</w:t>
        <w:br/>
        <w:t>↓</w:t>
        <w:br/>
        <w:t>Review</w:t>
        <w:br/>
        <w:t>↓</w:t>
        <w:br/>
        <w:t>Knowledge Repository</w:t>
        <w:br/>
        <w:t>↓</w:t>
        <w:br/>
        <w:t>Learning</w:t>
        <w:br/>
        <w:t>↓</w:t>
        <w:br/>
        <w:t>Continuous Improvement</w:t>
      </w:r>
    </w:p>
    <w:p>
      <w:pPr>
        <w:pStyle w:val="Heading2"/>
      </w:pPr>
      <w:r>
        <w:t>Knowledge Principles</w:t>
      </w:r>
    </w:p>
    <w:p>
      <w:pPr>
        <w:pStyle w:val="ListBullet"/>
      </w:pPr>
      <w:r>
        <w:t>Document what matters.</w:t>
      </w:r>
    </w:p>
    <w:p>
      <w:pPr>
        <w:pStyle w:val="ListBullet"/>
      </w:pPr>
      <w:r>
        <w:t>Share knowledge openly.</w:t>
      </w:r>
    </w:p>
    <w:p>
      <w:pPr>
        <w:pStyle w:val="ListBullet"/>
      </w:pPr>
      <w:r>
        <w:t>Learn continuously.</w:t>
      </w:r>
    </w:p>
    <w:p>
      <w:pPr>
        <w:pStyle w:val="ListBullet"/>
      </w:pPr>
      <w:r>
        <w:t>Preserve institutional memory.</w:t>
      </w:r>
    </w:p>
    <w:p>
      <w:pPr>
        <w:pStyle w:val="ListBullet"/>
      </w:pPr>
      <w:r>
        <w:t>Teach future custodians.</w:t>
      </w:r>
    </w:p>
    <w:p>
      <w:pPr>
        <w:pStyle w:val="ListBullet"/>
      </w:pPr>
      <w:r>
        <w:t>Every knowledge decision honours the Constitution.</w:t>
      </w:r>
    </w:p>
    <w:p>
      <w:pPr>
        <w:pStyle w:val="Heading2"/>
      </w:pPr>
      <w:r>
        <w:t>Chapter Declaration</w:t>
      </w:r>
    </w:p>
    <w:p>
      <w:r>
        <w:t>The Constitutional Knowledge Management &amp; Learning Framework is the permanent knowledge foundation of 3BOS, ensuring that institutional learning remains accessible, reliable and constitutionally aligned.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