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VII – Implementation &amp; Adoption Standards</w:t>
        <w:br/>
      </w:r>
      <w:r>
        <w:t>Chapter 90 – Constitutional Compliance Audit Framework</w:t>
      </w:r>
    </w:p>
    <w:p>
      <w:pPr>
        <w:pStyle w:val="Heading1"/>
      </w:pPr>
      <w:r>
        <w:t>Chapter 90 – The Constitutional Compliance Audit Framework</w:t>
      </w:r>
    </w:p>
    <w:p>
      <w:r>
        <w:t>The Constitution of 3Bigha must be continuously verified in practice. This framework establishes a disciplined audit process to ensure that products, services, engineering, design and operations remain aligned with constitutional principles.</w:t>
      </w:r>
    </w:p>
    <w:p>
      <w:pPr>
        <w:pStyle w:val="Heading2"/>
      </w:pPr>
      <w:r>
        <w:t>Purpose</w:t>
      </w:r>
    </w:p>
    <w:p>
      <w:r>
        <w:t>Define the permanent framework for auditing constitutional compliance across 3BOS.</w:t>
      </w:r>
    </w:p>
    <w:p>
      <w:pPr>
        <w:pStyle w:val="Heading2"/>
      </w:pPr>
      <w:r>
        <w:t>Compliance Methodology</w:t>
      </w:r>
    </w:p>
    <w:p>
      <w:r>
        <w:t>Assess every initiative against constitutional principles, architecture, governance standards and measurable outcomes.</w:t>
      </w:r>
    </w:p>
    <w:p>
      <w:pPr>
        <w:pStyle w:val="Heading2"/>
      </w:pPr>
      <w:r>
        <w:t>Compliance Scorecards</w:t>
      </w:r>
    </w:p>
    <w:p>
      <w:r>
        <w:t>Use standard scorecards to evaluate Human-First design, AI governance, security, accessibility, performance and operational quality.</w:t>
      </w:r>
    </w:p>
    <w:p>
      <w:pPr>
        <w:pStyle w:val="Heading2"/>
      </w:pPr>
      <w:r>
        <w:t>Product Audits</w:t>
      </w:r>
    </w:p>
    <w:p>
      <w:r>
        <w:t>Review features, workflows and business capabilities for constitutional alignment before and after release.</w:t>
      </w:r>
    </w:p>
    <w:p>
      <w:pPr>
        <w:pStyle w:val="Heading2"/>
      </w:pPr>
      <w:r>
        <w:t>Engineering Audits</w:t>
      </w:r>
    </w:p>
    <w:p>
      <w:r>
        <w:t>Validate architecture, code quality, testing, security, scalability and backward compatibility.</w:t>
      </w:r>
    </w:p>
    <w:p>
      <w:pPr>
        <w:pStyle w:val="Heading2"/>
      </w:pPr>
      <w:r>
        <w:t>Human Experience Audits</w:t>
      </w:r>
    </w:p>
    <w:p>
      <w:r>
        <w:t>Measure usability, accessibility, terminology, trust and overall user confidence.</w:t>
      </w:r>
    </w:p>
    <w:p>
      <w:pPr>
        <w:pStyle w:val="Heading2"/>
      </w:pPr>
      <w:r>
        <w:t>Governance Audits</w:t>
      </w:r>
    </w:p>
    <w:p>
      <w:r>
        <w:t>Review policies, decision records, operational practices and amendment compliance.</w:t>
      </w:r>
    </w:p>
    <w:p>
      <w:pPr>
        <w:pStyle w:val="Heading2"/>
      </w:pPr>
      <w:r>
        <w:t>Continuous Monitoring</w:t>
      </w:r>
    </w:p>
    <w:p>
      <w:r>
        <w:t>Compliance should be monitored through regular reviews, metrics and improvement cycles rather than one-time inspections.</w:t>
      </w:r>
    </w:p>
    <w:p>
      <w:pPr>
        <w:pStyle w:val="Heading2"/>
      </w:pPr>
      <w:r>
        <w:t>Constitutional Certification</w:t>
      </w:r>
    </w:p>
    <w:p>
      <w:r>
        <w:t>Major initiatives may receive formal certification after demonstrating sustained constitutional compliance.</w:t>
      </w:r>
    </w:p>
    <w:p>
      <w:pPr>
        <w:pStyle w:val="Heading2"/>
      </w:pPr>
      <w:r>
        <w:t>Compliance Audit Flow</w:t>
      </w:r>
    </w:p>
    <w:p>
      <w:r>
        <w:t>Constitution</w:t>
        <w:br/>
        <w:t>↓</w:t>
        <w:br/>
        <w:t>Audit Criteria</w:t>
        <w:br/>
        <w:t>↓</w:t>
        <w:br/>
        <w:t>Assessment</w:t>
        <w:br/>
        <w:t>↓</w:t>
        <w:br/>
        <w:t>Scorecard</w:t>
        <w:br/>
        <w:t>↓</w:t>
        <w:br/>
        <w:t>Improvement</w:t>
        <w:br/>
        <w:t>↓</w:t>
        <w:br/>
        <w:t>Certification</w:t>
      </w:r>
    </w:p>
    <w:p>
      <w:pPr>
        <w:pStyle w:val="Heading2"/>
      </w:pPr>
      <w:r>
        <w:t>Audit Principles</w:t>
      </w:r>
    </w:p>
    <w:p>
      <w:pPr>
        <w:pStyle w:val="ListBullet"/>
      </w:pPr>
      <w:r>
        <w:t>Audit objectively.</w:t>
      </w:r>
    </w:p>
    <w:p>
      <w:pPr>
        <w:pStyle w:val="ListBullet"/>
      </w:pPr>
      <w:r>
        <w:t>Measure against constitutional standards.</w:t>
      </w:r>
    </w:p>
    <w:p>
      <w:pPr>
        <w:pStyle w:val="ListBullet"/>
      </w:pPr>
      <w:r>
        <w:t>Correct issues transparently.</w:t>
      </w:r>
    </w:p>
    <w:p>
      <w:pPr>
        <w:pStyle w:val="ListBullet"/>
      </w:pPr>
      <w:r>
        <w:t>Continuously improve compliance.</w:t>
      </w:r>
    </w:p>
    <w:p>
      <w:pPr>
        <w:pStyle w:val="ListBullet"/>
      </w:pPr>
      <w:r>
        <w:t>Preserve institutional trust.</w:t>
      </w:r>
    </w:p>
    <w:p>
      <w:pPr>
        <w:pStyle w:val="ListBullet"/>
      </w:pPr>
      <w:r>
        <w:t>Every audit honours the Constitution.</w:t>
      </w:r>
    </w:p>
    <w:p>
      <w:pPr>
        <w:pStyle w:val="Heading2"/>
      </w:pPr>
      <w:r>
        <w:t>Chapter Declaration</w:t>
      </w:r>
    </w:p>
    <w:p>
      <w:r>
        <w:t>The Constitutional Compliance Audit Framework is the permanent assurance mechanism of 3BOS, ensuring that every evolution of the platform remains faithful to its constitutional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