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 – Operations, Growth &amp; Future Roadmap</w:t>
        <w:br/>
      </w:r>
      <w:r>
        <w:t>Chapter 80 – The National Growth Strategy &amp; Expansion Architecture</w:t>
      </w:r>
    </w:p>
    <w:p>
      <w:pPr>
        <w:pStyle w:val="Heading1"/>
      </w:pPr>
      <w:r>
        <w:t>Chapter 80 – The National Growth Strategy &amp; Expansion Architecture</w:t>
      </w:r>
    </w:p>
    <w:p>
      <w:r>
        <w:t>The long-term success of 3BOS depends on disciplined, sustainable growth. Expansion should strengthen communities, empower local businesses and preserve the Human-First philosophy while scaling across India.</w:t>
      </w:r>
    </w:p>
    <w:p>
      <w:pPr>
        <w:pStyle w:val="Heading2"/>
      </w:pPr>
      <w:r>
        <w:t>Purpose</w:t>
      </w:r>
    </w:p>
    <w:p>
      <w:r>
        <w:t>Define the national expansion strategy for scaling 3BOS responsibly.</w:t>
      </w:r>
    </w:p>
    <w:p>
      <w:pPr>
        <w:pStyle w:val="Heading2"/>
      </w:pPr>
      <w:r>
        <w:t>National Expansion Philosophy</w:t>
      </w:r>
    </w:p>
    <w:p>
      <w:r>
        <w:t>Growth should begin with real business value in each locality before expanding geographically.</w:t>
      </w:r>
    </w:p>
    <w:p>
      <w:pPr>
        <w:pStyle w:val="Heading2"/>
      </w:pPr>
      <w:r>
        <w:t>Phased Rollout</w:t>
      </w:r>
    </w:p>
    <w:p>
      <w:r>
        <w:t>Expansion progresses from pilot regions to districts, states and nationwide adoption through measurable milestones.</w:t>
      </w:r>
    </w:p>
    <w:p>
      <w:pPr>
        <w:pStyle w:val="Heading2"/>
      </w:pPr>
      <w:r>
        <w:t>City &amp; District Strategy</w:t>
      </w:r>
    </w:p>
    <w:p>
      <w:r>
        <w:t>Each district develops its own ecosystem of businesses, professionals, customers and institutions connected through shared standards.</w:t>
      </w:r>
    </w:p>
    <w:p>
      <w:pPr>
        <w:pStyle w:val="Heading2"/>
      </w:pPr>
      <w:r>
        <w:t>Business Ecosystem Development</w:t>
      </w:r>
    </w:p>
    <w:p>
      <w:r>
        <w:t>Encourage collaboration among suppliers, contractors, service providers, property businesses and local entrepreneurs.</w:t>
      </w:r>
    </w:p>
    <w:p>
      <w:pPr>
        <w:pStyle w:val="Heading2"/>
      </w:pPr>
      <w:r>
        <w:t>Community Building</w:t>
      </w:r>
    </w:p>
    <w:p>
      <w:r>
        <w:t>Build trusted local communities through education, partnerships, events and knowledge sharing.</w:t>
      </w:r>
    </w:p>
    <w:p>
      <w:pPr>
        <w:pStyle w:val="Heading2"/>
      </w:pPr>
      <w:r>
        <w:t>Strategic Partnerships</w:t>
      </w:r>
    </w:p>
    <w:p>
      <w:r>
        <w:t>Collaborate with government bodies, financial institutions, educational organisations and technology partners where appropriate.</w:t>
      </w:r>
    </w:p>
    <w:p>
      <w:pPr>
        <w:pStyle w:val="Heading2"/>
      </w:pPr>
      <w:r>
        <w:t>Network Effects</w:t>
      </w:r>
    </w:p>
    <w:p>
      <w:r>
        <w:t>Every new participant increases value for existing participants, creating sustainable ecosystem growth.</w:t>
      </w:r>
    </w:p>
    <w:p>
      <w:pPr>
        <w:pStyle w:val="Heading2"/>
      </w:pPr>
      <w:r>
        <w:t>Sustainable Scale</w:t>
      </w:r>
    </w:p>
    <w:p>
      <w:r>
        <w:t>Growth decisions should balance quality, operational readiness and long-term resilience rather than pursuing expansion alone.</w:t>
      </w:r>
    </w:p>
    <w:p>
      <w:pPr>
        <w:pStyle w:val="Heading2"/>
      </w:pPr>
      <w:r>
        <w:t>Growth Architecture Flow</w:t>
      </w:r>
    </w:p>
    <w:p>
      <w:r>
        <w:t>Pilot Region</w:t>
        <w:br/>
        <w:t>↓</w:t>
        <w:br/>
        <w:t>District Network</w:t>
        <w:br/>
        <w:t>↓</w:t>
        <w:br/>
        <w:t>State Ecosystem</w:t>
        <w:br/>
        <w:t>↓</w:t>
        <w:br/>
        <w:t>National Platform</w:t>
        <w:br/>
        <w:t>↓</w:t>
        <w:br/>
        <w:t>Continuous Growth</w:t>
      </w:r>
    </w:p>
    <w:p>
      <w:pPr>
        <w:pStyle w:val="Heading2"/>
      </w:pPr>
      <w:r>
        <w:t>Growth Principles</w:t>
      </w:r>
    </w:p>
    <w:p>
      <w:pPr>
        <w:pStyle w:val="ListBullet"/>
      </w:pPr>
      <w:r>
        <w:t>Grow through real value.</w:t>
      </w:r>
    </w:p>
    <w:p>
      <w:pPr>
        <w:pStyle w:val="ListBullet"/>
      </w:pPr>
      <w:r>
        <w:t>Strengthen local communities.</w:t>
      </w:r>
    </w:p>
    <w:p>
      <w:pPr>
        <w:pStyle w:val="ListBullet"/>
      </w:pPr>
      <w:r>
        <w:t>Scale responsibly.</w:t>
      </w:r>
    </w:p>
    <w:p>
      <w:pPr>
        <w:pStyle w:val="ListBullet"/>
      </w:pPr>
      <w:r>
        <w:t>Measure every expansion stage.</w:t>
      </w:r>
    </w:p>
    <w:p>
      <w:pPr>
        <w:pStyle w:val="ListBullet"/>
      </w:pPr>
      <w:r>
        <w:t>Build enduring partnerships.</w:t>
      </w:r>
    </w:p>
    <w:p>
      <w:pPr>
        <w:pStyle w:val="ListBullet"/>
      </w:pPr>
      <w:r>
        <w:t>Every growth decision honours the Constitution.</w:t>
      </w:r>
    </w:p>
    <w:p>
      <w:pPr>
        <w:pStyle w:val="Heading2"/>
      </w:pPr>
      <w:r>
        <w:t>Chapter Declaration</w:t>
      </w:r>
    </w:p>
    <w:p>
      <w:r>
        <w:t>The National Growth Strategy &amp; Expansion Architecture is the permanent growth framework of 3BOS, guiding disciplined expansion from local success to national impact while preserving constitutional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