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 – Constitutional Execution &amp; Adoption</w:t>
        <w:br/>
      </w:r>
      <w:r>
        <w:t>Chapter 133 – Constitutional Engineering Playbook &amp; Technical Practices</w:t>
      </w:r>
    </w:p>
    <w:p>
      <w:pPr>
        <w:pStyle w:val="Heading1"/>
      </w:pPr>
      <w:r>
        <w:t>Chapter 133 – Constitutional Engineering Playbook &amp; Technical Practices</w:t>
      </w:r>
    </w:p>
    <w:p>
      <w:r>
        <w:t>This chapter establishes the constitutional engineering handbook for 3BOS. It translates constitutional principles into practical software engineering, architecture, testing, security and operational practices that ensure long-term technical excellence.</w:t>
      </w:r>
    </w:p>
    <w:p>
      <w:pPr>
        <w:pStyle w:val="Heading2"/>
      </w:pPr>
      <w:r>
        <w:t>Purpose</w:t>
      </w:r>
    </w:p>
    <w:p>
      <w:r>
        <w:t>Provide a permanent engineering playbook aligned with the Constitution.</w:t>
      </w:r>
    </w:p>
    <w:p>
      <w:pPr>
        <w:pStyle w:val="Heading2"/>
      </w:pPr>
      <w:r>
        <w:t>Constitutional Engineering Principles</w:t>
      </w:r>
    </w:p>
    <w:p>
      <w:r>
        <w:t>Engineering decisions should prioritise human value, simplicity, reliability, maintainability and constitutional consistency.</w:t>
      </w:r>
    </w:p>
    <w:p>
      <w:pPr>
        <w:pStyle w:val="Heading2"/>
      </w:pPr>
      <w:r>
        <w:t>Coding Standards</w:t>
      </w:r>
    </w:p>
    <w:p>
      <w:r>
        <w:t>Adopt consistent coding conventions, readability, documentation and peer review across all repositories.</w:t>
      </w:r>
    </w:p>
    <w:p>
      <w:pPr>
        <w:pStyle w:val="Heading2"/>
      </w:pPr>
      <w:r>
        <w:t>Architecture Implementation Practices</w:t>
      </w:r>
    </w:p>
    <w:p>
      <w:r>
        <w:t>Implement modular, composable and backward-compatible architectures guided by constitutional reference models.</w:t>
      </w:r>
    </w:p>
    <w:p>
      <w:pPr>
        <w:pStyle w:val="Heading2"/>
      </w:pPr>
      <w:r>
        <w:t>Testing &amp; Verification Standards</w:t>
      </w:r>
    </w:p>
    <w:p>
      <w:r>
        <w:t>Validate functionality, security, performance and user experience through automated and manual verification.</w:t>
      </w:r>
    </w:p>
    <w:p>
      <w:pPr>
        <w:pStyle w:val="Heading2"/>
      </w:pPr>
      <w:r>
        <w:t>Security Engineering Practices</w:t>
      </w:r>
    </w:p>
    <w:p>
      <w:r>
        <w:t>Embed security, privacy and resilience throughout design, development, deployment and operations.</w:t>
      </w:r>
    </w:p>
    <w:p>
      <w:pPr>
        <w:pStyle w:val="Heading2"/>
      </w:pPr>
      <w:r>
        <w:t>DevOps &amp; Release Management</w:t>
      </w:r>
    </w:p>
    <w:p>
      <w:r>
        <w:t>Use governed CI/CD pipelines, observability, rollback strategies and controlled production releases.</w:t>
      </w:r>
    </w:p>
    <w:p>
      <w:pPr>
        <w:pStyle w:val="Heading2"/>
      </w:pPr>
      <w:r>
        <w:t>Technical Debt Governance</w:t>
      </w:r>
    </w:p>
    <w:p>
      <w:r>
        <w:t>Continuously identify, prioritise and reduce technical debt while protecting delivery quality.</w:t>
      </w:r>
    </w:p>
    <w:p>
      <w:pPr>
        <w:pStyle w:val="Heading2"/>
      </w:pPr>
      <w:r>
        <w:t>Constitutional Engineering Playbook</w:t>
      </w:r>
    </w:p>
    <w:p>
      <w:r>
        <w:t>Maintain a living engineering handbook that evolves through evidence and constitutional governance.</w:t>
      </w:r>
    </w:p>
    <w:p>
      <w:pPr>
        <w:pStyle w:val="Heading2"/>
      </w:pPr>
      <w:r>
        <w:t>Engineering Lifecycle</w:t>
      </w:r>
    </w:p>
    <w:p>
      <w:r>
        <w:t>Constitution</w:t>
        <w:br/>
        <w:t>↓</w:t>
        <w:br/>
        <w:t>Design</w:t>
        <w:br/>
        <w:t>↓</w:t>
        <w:br/>
        <w:t>Implementation</w:t>
        <w:br/>
        <w:t>↓</w:t>
        <w:br/>
        <w:t>Testing</w:t>
        <w:br/>
        <w:t>↓</w:t>
        <w:br/>
        <w:t>Deployment</w:t>
        <w:br/>
        <w:t>↓</w:t>
        <w:br/>
        <w:t>Operations</w:t>
        <w:br/>
        <w:t>↓</w:t>
        <w:br/>
        <w:t>Continuous Improvement</w:t>
      </w:r>
    </w:p>
    <w:p>
      <w:pPr>
        <w:pStyle w:val="Heading2"/>
      </w:pPr>
      <w:r>
        <w:t>Engineering Principles</w:t>
      </w:r>
    </w:p>
    <w:p>
      <w:pPr>
        <w:pStyle w:val="ListBullet"/>
      </w:pPr>
      <w:r>
        <w:t>Design for people.</w:t>
      </w:r>
    </w:p>
    <w:p>
      <w:pPr>
        <w:pStyle w:val="ListBullet"/>
      </w:pPr>
      <w:r>
        <w:t>Build with quality.</w:t>
      </w:r>
    </w:p>
    <w:p>
      <w:pPr>
        <w:pStyle w:val="ListBullet"/>
      </w:pPr>
      <w:r>
        <w:t>Secure by design.</w:t>
      </w:r>
    </w:p>
    <w:p>
      <w:pPr>
        <w:pStyle w:val="ListBullet"/>
      </w:pPr>
      <w:r>
        <w:t>Automate responsibly.</w:t>
      </w:r>
    </w:p>
    <w:p>
      <w:pPr>
        <w:pStyle w:val="ListBullet"/>
      </w:pPr>
      <w:r>
        <w:t>Improve continuously.</w:t>
      </w:r>
    </w:p>
    <w:p>
      <w:pPr>
        <w:pStyle w:val="ListBullet"/>
      </w:pPr>
      <w:r>
        <w:t>Every line of code honours the Constitution.</w:t>
      </w:r>
    </w:p>
    <w:p>
      <w:pPr>
        <w:pStyle w:val="Heading2"/>
      </w:pPr>
      <w:r>
        <w:t>Chapter Declaration</w:t>
      </w:r>
    </w:p>
    <w:p>
      <w:r>
        <w:t>The Constitutional Engineering Playbook &amp; Technical Practices is adopted as the permanent engineering handbook of 3BOS, ensuring every technical implementation remains reliable, secure and aligned with the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