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137 – Constitutional Data Governance &amp; Information Stewardship Playbook</w:t>
      </w:r>
    </w:p>
    <w:p>
      <w:pPr>
        <w:pStyle w:val="Heading1"/>
      </w:pPr>
      <w:r>
        <w:t>Chapter 137 – Constitutional Data Governance &amp; Information Stewardship Playbook</w:t>
      </w:r>
    </w:p>
    <w:p>
      <w:r>
        <w:t>This chapter establishes the constitutional handbook for governing data and information throughout 3BOS. Data should be treated as a strategic institutional asset, managed with integrity, transparency, privacy and accountability while supporting the philosophy of Human First. AI Second.</w:t>
      </w:r>
    </w:p>
    <w:p>
      <w:pPr>
        <w:pStyle w:val="Heading2"/>
      </w:pPr>
      <w:r>
        <w:t>Purpose</w:t>
      </w:r>
    </w:p>
    <w:p>
      <w:r>
        <w:t>Provide a permanent framework for governing data and information assets.</w:t>
      </w:r>
    </w:p>
    <w:p>
      <w:pPr>
        <w:pStyle w:val="Heading2"/>
      </w:pPr>
      <w:r>
        <w:t>Constitutional Data Principles</w:t>
      </w:r>
    </w:p>
    <w:p>
      <w:r>
        <w:t>Data should be accurate, trustworthy, purposeful, secure and ethically managed.</w:t>
      </w:r>
    </w:p>
    <w:p>
      <w:pPr>
        <w:pStyle w:val="Heading2"/>
      </w:pPr>
      <w:r>
        <w:t>Data Lifecycle Governance</w:t>
      </w:r>
    </w:p>
    <w:p>
      <w:r>
        <w:t>Govern data from creation and collection through storage, use, sharing, archival and secure disposal.</w:t>
      </w:r>
    </w:p>
    <w:p>
      <w:pPr>
        <w:pStyle w:val="Heading2"/>
      </w:pPr>
      <w:r>
        <w:t>Information Stewardship</w:t>
      </w:r>
    </w:p>
    <w:p>
      <w:r>
        <w:t>Assign clear stewardship responsibilities for the quality, protection and appropriate use of information.</w:t>
      </w:r>
    </w:p>
    <w:p>
      <w:pPr>
        <w:pStyle w:val="Heading2"/>
      </w:pPr>
      <w:r>
        <w:t>Data Quality Standards</w:t>
      </w:r>
    </w:p>
    <w:p>
      <w:r>
        <w:t>Continuously measure completeness, consistency, accuracy, timeliness and reliability.</w:t>
      </w:r>
    </w:p>
    <w:p>
      <w:pPr>
        <w:pStyle w:val="Heading2"/>
      </w:pPr>
      <w:r>
        <w:t>Privacy &amp; Consent Management</w:t>
      </w:r>
    </w:p>
    <w:p>
      <w:r>
        <w:t>Respect privacy, lawful processing, informed consent and user control over personal information.</w:t>
      </w:r>
    </w:p>
    <w:p>
      <w:pPr>
        <w:pStyle w:val="Heading2"/>
      </w:pPr>
      <w:r>
        <w:t>Master Data Governance</w:t>
      </w:r>
    </w:p>
    <w:p>
      <w:r>
        <w:t>Maintain authoritative sources of truth for core entities and shared reference data.</w:t>
      </w:r>
    </w:p>
    <w:p>
      <w:pPr>
        <w:pStyle w:val="Heading2"/>
      </w:pPr>
      <w:r>
        <w:t>Data Lineage &amp; Auditability</w:t>
      </w:r>
    </w:p>
    <w:p>
      <w:r>
        <w:t>Ensure important data remains traceable from origin through every transformation and decision.</w:t>
      </w:r>
    </w:p>
    <w:p>
      <w:pPr>
        <w:pStyle w:val="Heading2"/>
      </w:pPr>
      <w:r>
        <w:t>Constitutional Data Governance Playbook</w:t>
      </w:r>
    </w:p>
    <w:p>
      <w:r>
        <w:t>Maintain a living handbook that evolves through evidence, governance and constitutional review.</w:t>
      </w:r>
    </w:p>
    <w:p>
      <w:pPr>
        <w:pStyle w:val="Heading2"/>
      </w:pPr>
      <w:r>
        <w:t>Data Governance Lifecycle</w:t>
      </w:r>
    </w:p>
    <w:p>
      <w:r>
        <w:t>Creation</w:t>
        <w:br/>
        <w:t>↓</w:t>
        <w:br/>
        <w:t>Validation</w:t>
        <w:br/>
        <w:t>↓</w:t>
        <w:br/>
        <w:t>Stewardship</w:t>
        <w:br/>
        <w:t>↓</w:t>
        <w:br/>
        <w:t>Usage</w:t>
        <w:br/>
        <w:t>↓</w:t>
        <w:br/>
        <w:t>Audit</w:t>
        <w:br/>
        <w:t>↓</w:t>
        <w:br/>
        <w:t>Archival</w:t>
        <w:br/>
        <w:t>↓</w:t>
        <w:br/>
        <w:t>Responsible Disposal</w:t>
      </w:r>
    </w:p>
    <w:p>
      <w:pPr>
        <w:pStyle w:val="Heading2"/>
      </w:pPr>
      <w:r>
        <w:t>Data Principles</w:t>
      </w:r>
    </w:p>
    <w:p>
      <w:pPr>
        <w:pStyle w:val="ListBullet"/>
      </w:pPr>
      <w:r>
        <w:t>Protect data with integrity.</w:t>
      </w:r>
    </w:p>
    <w:p>
      <w:pPr>
        <w:pStyle w:val="ListBullet"/>
      </w:pPr>
      <w:r>
        <w:t>Respect privacy.</w:t>
      </w:r>
    </w:p>
    <w:p>
      <w:pPr>
        <w:pStyle w:val="ListBullet"/>
      </w:pPr>
      <w:r>
        <w:t>Maintain one trusted source.</w:t>
      </w:r>
    </w:p>
    <w:p>
      <w:pPr>
        <w:pStyle w:val="ListBullet"/>
      </w:pPr>
      <w:r>
        <w:t>Document data lineage.</w:t>
      </w:r>
    </w:p>
    <w:p>
      <w:pPr>
        <w:pStyle w:val="ListBullet"/>
      </w:pPr>
      <w:r>
        <w:t>Continuously improve quality.</w:t>
      </w:r>
    </w:p>
    <w:p>
      <w:pPr>
        <w:pStyle w:val="ListBullet"/>
      </w:pPr>
      <w:r>
        <w:t>Every data decision honours the Constitution.</w:t>
      </w:r>
    </w:p>
    <w:p>
      <w:pPr>
        <w:pStyle w:val="Heading2"/>
      </w:pPr>
      <w:r>
        <w:t>Chapter Declaration</w:t>
      </w:r>
    </w:p>
    <w:p>
      <w:r>
        <w:t>The Constitutional Data Governance &amp; Information Stewardship Playbook is adopted as the permanent data governance handbook of 3BOS, ensuring that every information asset is managed responsibly, transparently and constitutionally.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