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 – Constitutional Execution &amp; Adoption</w:t>
        <w:br/>
      </w:r>
      <w:r>
        <w:t>Chapter 138 – Constitutional Security, Privacy &amp; Digital Sovereignty Playbook</w:t>
      </w:r>
    </w:p>
    <w:p>
      <w:pPr>
        <w:pStyle w:val="Heading1"/>
      </w:pPr>
      <w:r>
        <w:t>Chapter 138 – Constitutional Security, Privacy &amp; Digital Sovereignty Playbook</w:t>
      </w:r>
    </w:p>
    <w:p>
      <w:r>
        <w:t>This chapter establishes the constitutional handbook for security, privacy and digital sovereignty within 3BOS. Protection of people, information and digital assets is a constitutional responsibility that must be embedded throughout the platform.</w:t>
      </w:r>
    </w:p>
    <w:p>
      <w:pPr>
        <w:pStyle w:val="Heading2"/>
      </w:pPr>
      <w:r>
        <w:t>Purpose</w:t>
      </w:r>
    </w:p>
    <w:p>
      <w:r>
        <w:t>Provide a permanent framework for constitutional security and privacy.</w:t>
      </w:r>
    </w:p>
    <w:p>
      <w:pPr>
        <w:pStyle w:val="Heading2"/>
      </w:pPr>
      <w:r>
        <w:t>Constitutional Security Principles</w:t>
      </w:r>
    </w:p>
    <w:p>
      <w:r>
        <w:t>Security shall be proactive, risk-based, measurable and continuously improved.</w:t>
      </w:r>
    </w:p>
    <w:p>
      <w:pPr>
        <w:pStyle w:val="Heading2"/>
      </w:pPr>
      <w:r>
        <w:t>Privacy by Design</w:t>
      </w:r>
    </w:p>
    <w:p>
      <w:r>
        <w:t>Privacy considerations shall be incorporated from the earliest stages of design and throughout the system lifecycle.</w:t>
      </w:r>
    </w:p>
    <w:p>
      <w:pPr>
        <w:pStyle w:val="Heading2"/>
      </w:pPr>
      <w:r>
        <w:t>Digital Sovereignty</w:t>
      </w:r>
    </w:p>
    <w:p>
      <w:r>
        <w:t>Critical digital assets, governance decisions and institutional knowledge shall remain under trusted constitutional stewardship.</w:t>
      </w:r>
    </w:p>
    <w:p>
      <w:pPr>
        <w:pStyle w:val="Heading2"/>
      </w:pPr>
      <w:r>
        <w:t>Identity Protection</w:t>
      </w:r>
    </w:p>
    <w:p>
      <w:r>
        <w:t>Protect identities through strong authentication, least privilege and continuous verification.</w:t>
      </w:r>
    </w:p>
    <w:p>
      <w:pPr>
        <w:pStyle w:val="Heading2"/>
      </w:pPr>
      <w:r>
        <w:t>Zero-Trust Security Architecture</w:t>
      </w:r>
    </w:p>
    <w:p>
      <w:r>
        <w:t>Assume no implicit trust; continuously verify identities, devices, services and requests.</w:t>
      </w:r>
    </w:p>
    <w:p>
      <w:pPr>
        <w:pStyle w:val="Heading2"/>
      </w:pPr>
      <w:r>
        <w:t>Cyber Resilience</w:t>
      </w:r>
    </w:p>
    <w:p>
      <w:r>
        <w:t>Prepare for prevention, detection, response, recovery and continuous strengthening against cyber threats.</w:t>
      </w:r>
    </w:p>
    <w:p>
      <w:pPr>
        <w:pStyle w:val="Heading2"/>
      </w:pPr>
      <w:r>
        <w:t>Incident Response Governance</w:t>
      </w:r>
    </w:p>
    <w:p>
      <w:r>
        <w:t>Maintain governed procedures for reporting, investigation, containment, recovery and learning.</w:t>
      </w:r>
    </w:p>
    <w:p>
      <w:pPr>
        <w:pStyle w:val="Heading2"/>
      </w:pPr>
      <w:r>
        <w:t>Constitutional Security Playbook</w:t>
      </w:r>
    </w:p>
    <w:p>
      <w:r>
        <w:t>Maintain a living security handbook governed by evidence, audits and constitutional oversight.</w:t>
      </w:r>
    </w:p>
    <w:p>
      <w:pPr>
        <w:pStyle w:val="Heading2"/>
      </w:pPr>
      <w:r>
        <w:t>Security Lifecycle</w:t>
      </w:r>
    </w:p>
    <w:p>
      <w:r>
        <w:t>Identify</w:t>
        <w:br/>
        <w:t>↓</w:t>
        <w:br/>
        <w:t>Protect</w:t>
        <w:br/>
        <w:t>↓</w:t>
        <w:br/>
        <w:t>Detect</w:t>
        <w:br/>
        <w:t>↓</w:t>
        <w:br/>
        <w:t>Respond</w:t>
        <w:br/>
        <w:t>↓</w:t>
        <w:br/>
        <w:t>Recover</w:t>
        <w:br/>
        <w:t>↓</w:t>
        <w:br/>
        <w:t>Continuously Strengthen</w:t>
      </w:r>
    </w:p>
    <w:p>
      <w:pPr>
        <w:pStyle w:val="Heading2"/>
      </w:pPr>
      <w:r>
        <w:t>Security Principles</w:t>
      </w:r>
    </w:p>
    <w:p>
      <w:pPr>
        <w:pStyle w:val="ListBullet"/>
      </w:pPr>
      <w:r>
        <w:t>Protect people first.</w:t>
      </w:r>
    </w:p>
    <w:p>
      <w:pPr>
        <w:pStyle w:val="ListBullet"/>
      </w:pPr>
      <w:r>
        <w:t>Design for privacy.</w:t>
      </w:r>
    </w:p>
    <w:p>
      <w:pPr>
        <w:pStyle w:val="ListBullet"/>
      </w:pPr>
      <w:r>
        <w:t>Verify continuously.</w:t>
      </w:r>
    </w:p>
    <w:p>
      <w:pPr>
        <w:pStyle w:val="ListBullet"/>
      </w:pPr>
      <w:r>
        <w:t>Prepare for resilience.</w:t>
      </w:r>
    </w:p>
    <w:p>
      <w:pPr>
        <w:pStyle w:val="ListBullet"/>
      </w:pPr>
      <w:r>
        <w:t>Learn from every incident.</w:t>
      </w:r>
    </w:p>
    <w:p>
      <w:pPr>
        <w:pStyle w:val="ListBullet"/>
      </w:pPr>
      <w:r>
        <w:t>Every security decision honours the Constitution.</w:t>
      </w:r>
    </w:p>
    <w:p>
      <w:pPr>
        <w:pStyle w:val="Heading2"/>
      </w:pPr>
      <w:r>
        <w:t>Chapter Declaration</w:t>
      </w:r>
    </w:p>
    <w:p>
      <w:r>
        <w:t>The Constitutional Security, Privacy &amp; Digital Sovereignty Playbook is adopted as the permanent security handbook of 3BOS, ensuring every capability safeguards people, information and institutional trust while remaining faithful to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