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XII – Constitutional Execution &amp; Adoption</w:t>
        <w:br/>
      </w:r>
      <w:r>
        <w:t>Chapter 140 – Constitutional Organisational Culture &amp; Leadership Excellence Playbook</w:t>
      </w:r>
    </w:p>
    <w:p>
      <w:pPr>
        <w:pStyle w:val="Heading1"/>
      </w:pPr>
      <w:r>
        <w:t>Chapter 140 – Constitutional Organisational Culture &amp; Leadership Excellence Playbook</w:t>
      </w:r>
    </w:p>
    <w:p>
      <w:r>
        <w:t>This chapter establishes the constitutional handbook for organisational culture and leadership within 3BOS. A lasting institution is sustained not only by technology, but by shared values, ethical leadership, continuous learning and a culture that consistently reflects the constitutional philosophy.</w:t>
      </w:r>
    </w:p>
    <w:p>
      <w:pPr>
        <w:pStyle w:val="Heading2"/>
      </w:pPr>
      <w:r>
        <w:t>Purpose</w:t>
      </w:r>
    </w:p>
    <w:p>
      <w:r>
        <w:t>Provide a permanent framework for cultivating a constitutional organisational culture.</w:t>
      </w:r>
    </w:p>
    <w:p>
      <w:pPr>
        <w:pStyle w:val="Heading2"/>
      </w:pPr>
      <w:r>
        <w:t>Constitutional Organisational Culture</w:t>
      </w:r>
    </w:p>
    <w:p>
      <w:r>
        <w:t>Create an environment where dignity, trust, collaboration, accountability and service guide everyday behaviour.</w:t>
      </w:r>
    </w:p>
    <w:p>
      <w:pPr>
        <w:pStyle w:val="Heading2"/>
      </w:pPr>
      <w:r>
        <w:t>Leadership Excellence Framework</w:t>
      </w:r>
    </w:p>
    <w:p>
      <w:r>
        <w:t>Leaders serve as constitutional stewards who inspire, enable and develop people while making principled decisions.</w:t>
      </w:r>
    </w:p>
    <w:p>
      <w:pPr>
        <w:pStyle w:val="Heading2"/>
      </w:pPr>
      <w:r>
        <w:t>Team Collaboration Principles</w:t>
      </w:r>
    </w:p>
    <w:p>
      <w:r>
        <w:t>Promote open communication, mutual respect, interdisciplinary cooperation and shared ownership of outcomes.</w:t>
      </w:r>
    </w:p>
    <w:p>
      <w:pPr>
        <w:pStyle w:val="Heading2"/>
      </w:pPr>
      <w:r>
        <w:t>Learning Organisation Model</w:t>
      </w:r>
    </w:p>
    <w:p>
      <w:r>
        <w:t>Encourage continuous learning, experimentation, reflection and knowledge sharing across the organisation.</w:t>
      </w:r>
    </w:p>
    <w:p>
      <w:pPr>
        <w:pStyle w:val="Heading2"/>
      </w:pPr>
      <w:r>
        <w:t>Talent Development</w:t>
      </w:r>
    </w:p>
    <w:p>
      <w:r>
        <w:t>Invest in capability building, mentoring, succession planning and professional growth for every contributor.</w:t>
      </w:r>
    </w:p>
    <w:p>
      <w:pPr>
        <w:pStyle w:val="Heading2"/>
      </w:pPr>
      <w:r>
        <w:t>Ethical Leadership</w:t>
      </w:r>
    </w:p>
    <w:p>
      <w:r>
        <w:t>Lead with integrity, humility, transparency and responsibility while protecting the long-term interests of people and the institution.</w:t>
      </w:r>
    </w:p>
    <w:p>
      <w:pPr>
        <w:pStyle w:val="Heading2"/>
      </w:pPr>
      <w:r>
        <w:t>Cultural Measurement</w:t>
      </w:r>
    </w:p>
    <w:p>
      <w:r>
        <w:t>Assess culture through engagement, trust, learning, collaboration and alignment with constitutional values.</w:t>
      </w:r>
    </w:p>
    <w:p>
      <w:pPr>
        <w:pStyle w:val="Heading2"/>
      </w:pPr>
      <w:r>
        <w:t>Constitutional Culture Playbook</w:t>
      </w:r>
    </w:p>
    <w:p>
      <w:r>
        <w:t>Maintain a living culture handbook that evolves through evidence, experience and constitutional governance.</w:t>
      </w:r>
    </w:p>
    <w:p>
      <w:pPr>
        <w:pStyle w:val="Heading2"/>
      </w:pPr>
      <w:r>
        <w:t>Culture Development Lifecycle</w:t>
      </w:r>
    </w:p>
    <w:p>
      <w:r>
        <w:t>Values</w:t>
        <w:br/>
        <w:t>↓</w:t>
        <w:br/>
        <w:t>Leadership</w:t>
        <w:br/>
        <w:t>↓</w:t>
        <w:br/>
        <w:t>Collaboration</w:t>
        <w:br/>
        <w:t>↓</w:t>
        <w:br/>
        <w:t>Learning</w:t>
        <w:br/>
        <w:t>↓</w:t>
        <w:br/>
        <w:t>Excellence</w:t>
        <w:br/>
        <w:t>↓</w:t>
        <w:br/>
        <w:t>Institutional Growth</w:t>
      </w:r>
    </w:p>
    <w:p>
      <w:pPr>
        <w:pStyle w:val="Heading2"/>
      </w:pPr>
      <w:r>
        <w:t>Culture Principles</w:t>
      </w:r>
    </w:p>
    <w:p>
      <w:pPr>
        <w:pStyle w:val="ListBullet"/>
      </w:pPr>
      <w:r>
        <w:t>Lead by serving.</w:t>
      </w:r>
    </w:p>
    <w:p>
      <w:pPr>
        <w:pStyle w:val="ListBullet"/>
      </w:pPr>
      <w:r>
        <w:t>Respect every individual.</w:t>
      </w:r>
    </w:p>
    <w:p>
      <w:pPr>
        <w:pStyle w:val="ListBullet"/>
      </w:pPr>
      <w:r>
        <w:t>Learn continuously.</w:t>
      </w:r>
    </w:p>
    <w:p>
      <w:pPr>
        <w:pStyle w:val="ListBullet"/>
      </w:pPr>
      <w:r>
        <w:t>Collaborate openly.</w:t>
      </w:r>
    </w:p>
    <w:p>
      <w:pPr>
        <w:pStyle w:val="ListBullet"/>
      </w:pPr>
      <w:r>
        <w:t>Strengthen the institution every day.</w:t>
      </w:r>
    </w:p>
    <w:p>
      <w:pPr>
        <w:pStyle w:val="ListBullet"/>
      </w:pPr>
      <w:r>
        <w:t>Every cultural decision honours the Constitution.</w:t>
      </w:r>
    </w:p>
    <w:p>
      <w:pPr>
        <w:pStyle w:val="Heading2"/>
      </w:pPr>
      <w:r>
        <w:t>Chapter Declaration</w:t>
      </w:r>
    </w:p>
    <w:p>
      <w:r>
        <w:t>The Constitutional Organisational Culture &amp; Leadership Excellence Playbook is adopted as the permanent cultural handbook of 3BOS, ensuring that leadership, collaboration and organisational development remain aligned with the enduring philosophy of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