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 – Constitutional Execution &amp; Adoption</w:t>
        <w:br/>
      </w:r>
      <w:r>
        <w:t>Chapter 141 – Constitutional Innovation, Research &amp; Future Readiness Playbook</w:t>
      </w:r>
    </w:p>
    <w:p>
      <w:pPr>
        <w:pStyle w:val="Heading1"/>
      </w:pPr>
      <w:r>
        <w:t>Chapter 141 – Constitutional Innovation, Research &amp; Future Readiness Playbook</w:t>
      </w:r>
    </w:p>
    <w:p>
      <w:r>
        <w:t>This chapter establishes the constitutional handbook for innovation and future readiness across 3BOS. Innovation should be purposeful, responsibly governed and directed toward long-term human, business and societal benefit while preserving the constitutional philosophy of Human First. AI Second.</w:t>
      </w:r>
    </w:p>
    <w:p>
      <w:pPr>
        <w:pStyle w:val="Heading2"/>
      </w:pPr>
      <w:r>
        <w:t>Purpose</w:t>
      </w:r>
    </w:p>
    <w:p>
      <w:r>
        <w:t>Provide a permanent framework for constitutional innovation and future readiness.</w:t>
      </w:r>
    </w:p>
    <w:p>
      <w:pPr>
        <w:pStyle w:val="Heading2"/>
      </w:pPr>
      <w:r>
        <w:t>Constitutional Innovation Principles</w:t>
      </w:r>
    </w:p>
    <w:p>
      <w:r>
        <w:t>Innovation should solve meaningful human problems while remaining ethical, measurable and sustainable.</w:t>
      </w:r>
    </w:p>
    <w:p>
      <w:pPr>
        <w:pStyle w:val="Heading2"/>
      </w:pPr>
      <w:r>
        <w:t>Future Readiness Framework</w:t>
      </w:r>
    </w:p>
    <w:p>
      <w:r>
        <w:t>Continuously prepare the organisation for technological, economic, regulatory and societal change.</w:t>
      </w:r>
    </w:p>
    <w:p>
      <w:pPr>
        <w:pStyle w:val="Heading2"/>
      </w:pPr>
      <w:r>
        <w:t>Research &amp; Experimentation Governance</w:t>
      </w:r>
    </w:p>
    <w:p>
      <w:r>
        <w:t>Conduct research through disciplined hypotheses, evidence, ethical oversight and transparent documentation.</w:t>
      </w:r>
    </w:p>
    <w:p>
      <w:pPr>
        <w:pStyle w:val="Heading2"/>
      </w:pPr>
      <w:r>
        <w:t>Emerging Technology Evaluation</w:t>
      </w:r>
    </w:p>
    <w:p>
      <w:r>
        <w:t>Assess new technologies for constitutional alignment, security, human value and long-term viability before adoption.</w:t>
      </w:r>
    </w:p>
    <w:p>
      <w:pPr>
        <w:pStyle w:val="Heading2"/>
      </w:pPr>
      <w:r>
        <w:t>Innovation Portfolio Management</w:t>
      </w:r>
    </w:p>
    <w:p>
      <w:r>
        <w:t>Maintain a balanced portfolio of incremental, evolutionary and transformational initiatives.</w:t>
      </w:r>
    </w:p>
    <w:p>
      <w:pPr>
        <w:pStyle w:val="Heading2"/>
      </w:pPr>
      <w:r>
        <w:t>Responsible Experimentation</w:t>
      </w:r>
    </w:p>
    <w:p>
      <w:r>
        <w:t>Encourage learning through controlled experimentation while protecting people, data and institutional trust.</w:t>
      </w:r>
    </w:p>
    <w:p>
      <w:pPr>
        <w:pStyle w:val="Heading2"/>
      </w:pPr>
      <w:r>
        <w:t>Strategic Foresight</w:t>
      </w:r>
    </w:p>
    <w:p>
      <w:r>
        <w:t>Use scenario planning and long-term thinking to anticipate opportunities, risks and future capabilities.</w:t>
      </w:r>
    </w:p>
    <w:p>
      <w:pPr>
        <w:pStyle w:val="Heading2"/>
      </w:pPr>
      <w:r>
        <w:t>Constitutional Innovation Playbook</w:t>
      </w:r>
    </w:p>
    <w:p>
      <w:r>
        <w:t>Maintain a living handbook that evolves through research, evidence and constitutional governance.</w:t>
      </w:r>
    </w:p>
    <w:p>
      <w:pPr>
        <w:pStyle w:val="Heading2"/>
      </w:pPr>
      <w:r>
        <w:t>Innovation Lifecycle</w:t>
      </w:r>
    </w:p>
    <w:p>
      <w:r>
        <w:t>Inspiration</w:t>
        <w:br/>
        <w:t>↓</w:t>
        <w:br/>
        <w:t>Research</w:t>
        <w:br/>
        <w:t>↓</w:t>
        <w:br/>
        <w:t>Experimentation</w:t>
        <w:br/>
        <w:t>↓</w:t>
        <w:br/>
        <w:t>Validation</w:t>
        <w:br/>
        <w:t>↓</w:t>
        <w:br/>
        <w:t>Adoption</w:t>
        <w:br/>
        <w:t>↓</w:t>
        <w:br/>
        <w:t>Continuous Evolution</w:t>
      </w:r>
    </w:p>
    <w:p>
      <w:pPr>
        <w:pStyle w:val="Heading2"/>
      </w:pPr>
      <w:r>
        <w:t>Innovation Principles</w:t>
      </w:r>
    </w:p>
    <w:p>
      <w:pPr>
        <w:pStyle w:val="ListBullet"/>
      </w:pPr>
      <w:r>
        <w:t>Innovate with purpose.</w:t>
      </w:r>
    </w:p>
    <w:p>
      <w:pPr>
        <w:pStyle w:val="ListBullet"/>
      </w:pPr>
      <w:r>
        <w:t>Experiment responsibly.</w:t>
      </w:r>
    </w:p>
    <w:p>
      <w:pPr>
        <w:pStyle w:val="ListBullet"/>
      </w:pPr>
      <w:r>
        <w:t>Validate through evidence.</w:t>
      </w:r>
    </w:p>
    <w:p>
      <w:pPr>
        <w:pStyle w:val="ListBullet"/>
      </w:pPr>
      <w:r>
        <w:t>Prepare for the future.</w:t>
      </w:r>
    </w:p>
    <w:p>
      <w:pPr>
        <w:pStyle w:val="ListBullet"/>
      </w:pPr>
      <w:r>
        <w:t>Preserve constitutional integrity.</w:t>
      </w:r>
    </w:p>
    <w:p>
      <w:pPr>
        <w:pStyle w:val="ListBullet"/>
      </w:pPr>
      <w:r>
        <w:t>Every innovation honours the Constitution.</w:t>
      </w:r>
    </w:p>
    <w:p>
      <w:pPr>
        <w:pStyle w:val="Heading2"/>
      </w:pPr>
      <w:r>
        <w:t>Chapter Declaration</w:t>
      </w:r>
    </w:p>
    <w:p>
      <w:r>
        <w:t>The Constitutional Innovation, Research &amp; Future Readiness Playbook is adopted as the permanent innovation handbook of 3BOS, ensuring continuous, responsible innovation while preserving the enduring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