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145 – Constitutional Certification, Compliance &amp; Global Accreditation Framework</w:t>
      </w:r>
    </w:p>
    <w:p>
      <w:pPr>
        <w:pStyle w:val="Heading1"/>
      </w:pPr>
      <w:r>
        <w:t>Chapter 145 – Constitutional Certification, Compliance &amp; Global Accreditation Framework</w:t>
      </w:r>
    </w:p>
    <w:p>
      <w:r>
        <w:t>This chapter establishes the constitutional framework for certification, compliance and global accreditation within 3BOS. Compliance is treated as a continuous commitment to quality, trust and responsible governance rather than a one-time exercise.</w:t>
      </w:r>
    </w:p>
    <w:p>
      <w:pPr>
        <w:pStyle w:val="Heading2"/>
      </w:pPr>
      <w:r>
        <w:t>Purpose</w:t>
      </w:r>
    </w:p>
    <w:p>
      <w:r>
        <w:t>Provide a permanent framework for certification, compliance and accreditation.</w:t>
      </w:r>
    </w:p>
    <w:p>
      <w:pPr>
        <w:pStyle w:val="Heading2"/>
      </w:pPr>
      <w:r>
        <w:t>Constitutional Certification Model</w:t>
      </w:r>
    </w:p>
    <w:p>
      <w:r>
        <w:t>Define internal certification criteria for capabilities, processes and organisational practices.</w:t>
      </w:r>
    </w:p>
    <w:p>
      <w:pPr>
        <w:pStyle w:val="Heading2"/>
      </w:pPr>
      <w:r>
        <w:t>Internal &amp; External Compliance</w:t>
      </w:r>
    </w:p>
    <w:p>
      <w:r>
        <w:t>Align operations with constitutional policies, legal obligations and recognised external standards.</w:t>
      </w:r>
    </w:p>
    <w:p>
      <w:pPr>
        <w:pStyle w:val="Heading2"/>
      </w:pPr>
      <w:r>
        <w:t>Standards Alignment</w:t>
      </w:r>
    </w:p>
    <w:p>
      <w:r>
        <w:t>Support alignment with internationally recognised frameworks such as ISO, SOC, OWASP, accessibility and privacy standards where applicable.</w:t>
      </w:r>
    </w:p>
    <w:p>
      <w:pPr>
        <w:pStyle w:val="Heading2"/>
      </w:pPr>
      <w:r>
        <w:t>Audit &amp; Assessment Framework</w:t>
      </w:r>
    </w:p>
    <w:p>
      <w:r>
        <w:t>Conduct periodic assessments using evidence, documentation, metrics and independent review.</w:t>
      </w:r>
    </w:p>
    <w:p>
      <w:pPr>
        <w:pStyle w:val="Heading2"/>
      </w:pPr>
      <w:r>
        <w:t>Constitutional Maturity Model</w:t>
      </w:r>
    </w:p>
    <w:p>
      <w:r>
        <w:t>Measure organisational maturity across governance, engineering, operations, security and human experience.</w:t>
      </w:r>
    </w:p>
    <w:p>
      <w:pPr>
        <w:pStyle w:val="Heading2"/>
      </w:pPr>
      <w:r>
        <w:t>Certification Governance</w:t>
      </w:r>
    </w:p>
    <w:p>
      <w:r>
        <w:t>Manage certification lifecycles, renewals, corrective actions and continuous improvement.</w:t>
      </w:r>
    </w:p>
    <w:p>
      <w:pPr>
        <w:pStyle w:val="Heading2"/>
      </w:pPr>
      <w:r>
        <w:t>Global Accreditation Strategy</w:t>
      </w:r>
    </w:p>
    <w:p>
      <w:r>
        <w:t>Pursue appropriate international recognition while preserving constitutional identity and long-term trust.</w:t>
      </w:r>
    </w:p>
    <w:p>
      <w:pPr>
        <w:pStyle w:val="Heading2"/>
      </w:pPr>
      <w:r>
        <w:t>Constitutional Certification Playbook</w:t>
      </w:r>
    </w:p>
    <w:p>
      <w:r>
        <w:t>Maintain a living handbook for certification and compliance under constitutional governance.</w:t>
      </w:r>
    </w:p>
    <w:p>
      <w:pPr>
        <w:pStyle w:val="Heading2"/>
      </w:pPr>
      <w:r>
        <w:t>Certification Lifecycle</w:t>
      </w:r>
    </w:p>
    <w:p>
      <w:r>
        <w:t>Standards</w:t>
        <w:br/>
        <w:t>↓</w:t>
        <w:br/>
        <w:t>Assessment</w:t>
        <w:br/>
        <w:t>↓</w:t>
        <w:br/>
        <w:t>Compliance</w:t>
        <w:br/>
        <w:t>↓</w:t>
        <w:br/>
        <w:t>Certification</w:t>
        <w:br/>
        <w:t>↓</w:t>
        <w:br/>
        <w:t>Continuous Improvement</w:t>
        <w:br/>
        <w:t>↓</w:t>
        <w:br/>
        <w:t>Global Trust</w:t>
      </w:r>
    </w:p>
    <w:p>
      <w:pPr>
        <w:pStyle w:val="Heading2"/>
      </w:pPr>
      <w:r>
        <w:t>Certification Principles</w:t>
      </w:r>
    </w:p>
    <w:p>
      <w:pPr>
        <w:pStyle w:val="ListBullet"/>
      </w:pPr>
      <w:r>
        <w:t>Comply with integrity.</w:t>
      </w:r>
    </w:p>
    <w:p>
      <w:pPr>
        <w:pStyle w:val="ListBullet"/>
      </w:pPr>
      <w:r>
        <w:t>Measure objectively.</w:t>
      </w:r>
    </w:p>
    <w:p>
      <w:pPr>
        <w:pStyle w:val="ListBullet"/>
      </w:pPr>
      <w:r>
        <w:t>Improve continuously.</w:t>
      </w:r>
    </w:p>
    <w:p>
      <w:pPr>
        <w:pStyle w:val="ListBullet"/>
      </w:pPr>
      <w:r>
        <w:t>Document transparently.</w:t>
      </w:r>
    </w:p>
    <w:p>
      <w:pPr>
        <w:pStyle w:val="ListBullet"/>
      </w:pPr>
      <w:r>
        <w:t>Earn global trust.</w:t>
      </w:r>
    </w:p>
    <w:p>
      <w:pPr>
        <w:pStyle w:val="ListBullet"/>
      </w:pPr>
      <w:r>
        <w:t>Every certification honours the Constitution.</w:t>
      </w:r>
    </w:p>
    <w:p>
      <w:pPr>
        <w:pStyle w:val="Heading2"/>
      </w:pPr>
      <w:r>
        <w:t>Chapter Declaration</w:t>
      </w:r>
    </w:p>
    <w:p>
      <w:r>
        <w:t>The Constitutional Certification, Compliance &amp; Global Accreditation Framework is adopted as the permanent certification framework of 3BOS, ensuring sustained trust, measurable excellence and constitutional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