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146 – Constitutional Institutional Excellence &amp; Legacy Implementation Framework</w:t>
      </w:r>
    </w:p>
    <w:p>
      <w:pPr>
        <w:pStyle w:val="Heading1"/>
      </w:pPr>
      <w:r>
        <w:t>Chapter 146 – Constitutional Institutional Excellence &amp; Legacy Implementation Framework</w:t>
      </w:r>
    </w:p>
    <w:p>
      <w:r>
        <w:t>This chapter establishes the capstone implementation framework for transforming 3BOS into a lasting constitutional institution. Institutional excellence is achieved when constitutional principles are consistently implemented, measured, refined and preserved across generations.</w:t>
      </w:r>
    </w:p>
    <w:p>
      <w:pPr>
        <w:pStyle w:val="Heading2"/>
      </w:pPr>
      <w:r>
        <w:t>Purpose</w:t>
      </w:r>
    </w:p>
    <w:p>
      <w:r>
        <w:t>Provide a permanent framework for institutional excellence and constitutional implementation.</w:t>
      </w:r>
    </w:p>
    <w:p>
      <w:pPr>
        <w:pStyle w:val="Heading2"/>
      </w:pPr>
      <w:r>
        <w:t>Institutional Excellence Model</w:t>
      </w:r>
    </w:p>
    <w:p>
      <w:r>
        <w:t>Define excellence through human value, operational quality, governance maturity, resilience and continuous learning.</w:t>
      </w:r>
    </w:p>
    <w:p>
      <w:pPr>
        <w:pStyle w:val="Heading2"/>
      </w:pPr>
      <w:r>
        <w:t>Constitutional Implementation Roadmap</w:t>
      </w:r>
    </w:p>
    <w:p>
      <w:r>
        <w:t>Guide phased implementation from foundational adoption to enterprise-wide constitutional maturity.</w:t>
      </w:r>
    </w:p>
    <w:p>
      <w:pPr>
        <w:pStyle w:val="Heading2"/>
      </w:pPr>
      <w:r>
        <w:t>Enterprise-wide Adoption Maturity</w:t>
      </w:r>
    </w:p>
    <w:p>
      <w:r>
        <w:t>Assess adoption across people, products, engineering, operations, governance and ecosystem participation.</w:t>
      </w:r>
    </w:p>
    <w:p>
      <w:pPr>
        <w:pStyle w:val="Heading2"/>
      </w:pPr>
      <w:r>
        <w:t>Long-Term Institutional Stewardship</w:t>
      </w:r>
    </w:p>
    <w:p>
      <w:r>
        <w:t>Preserve constitutional integrity through disciplined leadership, governance and knowledge continuity.</w:t>
      </w:r>
    </w:p>
    <w:p>
      <w:pPr>
        <w:pStyle w:val="Heading2"/>
      </w:pPr>
      <w:r>
        <w:t>Legacy Implementation Strategy</w:t>
      </w:r>
    </w:p>
    <w:p>
      <w:r>
        <w:t>Ensure today's implementation remains understandable, maintainable and valuable for future generations.</w:t>
      </w:r>
    </w:p>
    <w:p>
      <w:pPr>
        <w:pStyle w:val="Heading2"/>
      </w:pPr>
      <w:r>
        <w:t>Multi-Generational Operational Continuity</w:t>
      </w:r>
    </w:p>
    <w:p>
      <w:r>
        <w:t>Maintain enduring operational capability despite organisational, technological or leadership change.</w:t>
      </w:r>
    </w:p>
    <w:p>
      <w:pPr>
        <w:pStyle w:val="Heading2"/>
      </w:pPr>
      <w:r>
        <w:t>Institutional Excellence Metrics</w:t>
      </w:r>
    </w:p>
    <w:p>
      <w:r>
        <w:t>Measure excellence using constitutional indicators, organisational outcomes and continuous improvement evidence.</w:t>
      </w:r>
    </w:p>
    <w:p>
      <w:pPr>
        <w:pStyle w:val="Heading2"/>
      </w:pPr>
      <w:r>
        <w:t>Constitutional Excellence Declaration</w:t>
      </w:r>
    </w:p>
    <w:p>
      <w:r>
        <w:t>Affirm the permanent commitment to institutional excellence through constitutional governance.</w:t>
      </w:r>
    </w:p>
    <w:p>
      <w:pPr>
        <w:pStyle w:val="Heading2"/>
      </w:pPr>
      <w:r>
        <w:t>Institutional Excellence Lifecycle</w:t>
      </w:r>
    </w:p>
    <w:p>
      <w:r>
        <w:t>Constitution</w:t>
        <w:br/>
        <w:t>↓</w:t>
        <w:br/>
        <w:t>Implementation</w:t>
        <w:br/>
        <w:t>↓</w:t>
        <w:br/>
        <w:t>Adoption</w:t>
        <w:br/>
        <w:t>↓</w:t>
        <w:br/>
        <w:t>Measurement</w:t>
        <w:br/>
        <w:t>↓</w:t>
        <w:br/>
        <w:t>Institutional Excellence</w:t>
        <w:br/>
        <w:t>↓</w:t>
        <w:br/>
        <w:t>Generational Legacy</w:t>
      </w:r>
    </w:p>
    <w:p>
      <w:pPr>
        <w:pStyle w:val="Heading2"/>
      </w:pPr>
      <w:r>
        <w:t>Excellence Principles</w:t>
      </w:r>
    </w:p>
    <w:p>
      <w:pPr>
        <w:pStyle w:val="ListBullet"/>
      </w:pPr>
      <w:r>
        <w:t>Institution before individual.</w:t>
      </w:r>
    </w:p>
    <w:p>
      <w:pPr>
        <w:pStyle w:val="ListBullet"/>
      </w:pPr>
      <w:r>
        <w:t>Implement with discipline.</w:t>
      </w:r>
    </w:p>
    <w:p>
      <w:pPr>
        <w:pStyle w:val="ListBullet"/>
      </w:pPr>
      <w:r>
        <w:t>Measure what matters.</w:t>
      </w:r>
    </w:p>
    <w:p>
      <w:pPr>
        <w:pStyle w:val="ListBullet"/>
      </w:pPr>
      <w:r>
        <w:t>Preserve knowledge.</w:t>
      </w:r>
    </w:p>
    <w:p>
      <w:pPr>
        <w:pStyle w:val="ListBullet"/>
      </w:pPr>
      <w:r>
        <w:t>Strengthen every generation.</w:t>
      </w:r>
    </w:p>
    <w:p>
      <w:pPr>
        <w:pStyle w:val="ListBullet"/>
      </w:pPr>
      <w:r>
        <w:t>Every institutional decision honours the Constitution.</w:t>
      </w:r>
    </w:p>
    <w:p>
      <w:pPr>
        <w:pStyle w:val="Heading2"/>
      </w:pPr>
      <w:r>
        <w:t>Chapter Declaration</w:t>
      </w:r>
    </w:p>
    <w:p>
      <w:r>
        <w:t>The Constitutional Institutional Excellence &amp; Legacy Implementation Framework is adopted as the permanent implementation framework of 3BOS, ensuring enduring institutional excellence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