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XI – Constitutional Reference Implementation</w:t>
        <w:br/>
      </w:r>
      <w:r>
        <w:t>Chapter 125 – The Constitutional Context Engine &amp; Human Memory Framework</w:t>
      </w:r>
    </w:p>
    <w:p>
      <w:pPr>
        <w:pStyle w:val="Heading1"/>
      </w:pPr>
      <w:r>
        <w:t>Chapter 125 – The Constitutional Context Engine &amp; Human Memory Framework</w:t>
      </w:r>
    </w:p>
    <w:p>
      <w:r>
        <w:t>This chapter establishes the constitutional framework for contextual understanding within 3BOS. The Context Engine enables the platform to understand people, workspaces, businesses and activities over time while respecting privacy, consent and constitutional governance.</w:t>
      </w:r>
    </w:p>
    <w:p>
      <w:pPr>
        <w:pStyle w:val="Heading2"/>
      </w:pPr>
      <w:r>
        <w:t>Purpose</w:t>
      </w:r>
    </w:p>
    <w:p>
      <w:r>
        <w:t>Define a governed contextual memory architecture for 3BOS.</w:t>
      </w:r>
    </w:p>
    <w:p>
      <w:pPr>
        <w:pStyle w:val="Heading2"/>
      </w:pPr>
      <w:r>
        <w:t>Human Context Model</w:t>
      </w:r>
    </w:p>
    <w:p>
      <w:r>
        <w:t>Represent each person's goals, preferences, responsibilities and history only according to constitutional governance and appropriate consent.</w:t>
      </w:r>
    </w:p>
    <w:p>
      <w:pPr>
        <w:pStyle w:val="Heading2"/>
      </w:pPr>
      <w:r>
        <w:t>Organisational Memory</w:t>
      </w:r>
    </w:p>
    <w:p>
      <w:r>
        <w:t>Preserve institutional knowledge, decisions and operational context for long-term continuity.</w:t>
      </w:r>
    </w:p>
    <w:p>
      <w:pPr>
        <w:pStyle w:val="Heading2"/>
      </w:pPr>
      <w:r>
        <w:t>Workspace Memory</w:t>
      </w:r>
    </w:p>
    <w:p>
      <w:r>
        <w:t>Maintain contextual understanding of each workspace to improve collaboration and productivity.</w:t>
      </w:r>
    </w:p>
    <w:p>
      <w:pPr>
        <w:pStyle w:val="Heading2"/>
      </w:pPr>
      <w:r>
        <w:t>Business Memory</w:t>
      </w:r>
    </w:p>
    <w:p>
      <w:r>
        <w:t>Capture business context, growth history and operational knowledge to support informed decisions.</w:t>
      </w:r>
    </w:p>
    <w:p>
      <w:pPr>
        <w:pStyle w:val="Heading2"/>
      </w:pPr>
      <w:r>
        <w:t>AI Contextual Reasoning</w:t>
      </w:r>
    </w:p>
    <w:p>
      <w:r>
        <w:t>Allow AI to use approved contextual information to prepare relevant assistance while preserving human authority.</w:t>
      </w:r>
    </w:p>
    <w:p>
      <w:pPr>
        <w:pStyle w:val="Heading2"/>
      </w:pPr>
      <w:r>
        <w:t>Privacy-Aware Memory Governance</w:t>
      </w:r>
    </w:p>
    <w:p>
      <w:r>
        <w:t>Context and memory shall be governed by purpose limitation, transparency, retention rules and access controls.</w:t>
      </w:r>
    </w:p>
    <w:p>
      <w:pPr>
        <w:pStyle w:val="Heading2"/>
      </w:pPr>
      <w:r>
        <w:t>Long-Term Contextual Continuity</w:t>
      </w:r>
    </w:p>
    <w:p>
      <w:r>
        <w:t>Ensure useful knowledge is retained responsibly while obsolete or inappropriate information is retired according to governance policies.</w:t>
      </w:r>
    </w:p>
    <w:p>
      <w:pPr>
        <w:pStyle w:val="Heading2"/>
      </w:pPr>
      <w:r>
        <w:t>Constitutional Context Engine</w:t>
      </w:r>
    </w:p>
    <w:p>
      <w:r>
        <w:t>Coordinate contextual intelligence across people, workspaces and capabilities while remaining faithful to Human First. AI Second.</w:t>
      </w:r>
    </w:p>
    <w:p>
      <w:pPr>
        <w:pStyle w:val="Heading2"/>
      </w:pPr>
      <w:r>
        <w:t>Context Lifecycle</w:t>
      </w:r>
    </w:p>
    <w:p>
      <w:r>
        <w:t>Human Activity</w:t>
        <w:br/>
        <w:t>↓</w:t>
        <w:br/>
        <w:t>Context Capture</w:t>
        <w:br/>
        <w:t>↓</w:t>
        <w:br/>
        <w:t>Governance</w:t>
        <w:br/>
        <w:t>↓</w:t>
        <w:br/>
        <w:t>Contextual Intelligence</w:t>
        <w:br/>
        <w:t>↓</w:t>
        <w:br/>
        <w:t>Human Value</w:t>
        <w:br/>
        <w:t>↓</w:t>
        <w:br/>
        <w:t>Continuous Learning</w:t>
      </w:r>
    </w:p>
    <w:p>
      <w:pPr>
        <w:pStyle w:val="Heading2"/>
      </w:pPr>
      <w:r>
        <w:t>Context Principles</w:t>
      </w:r>
    </w:p>
    <w:p>
      <w:pPr>
        <w:pStyle w:val="ListBullet"/>
      </w:pPr>
      <w:r>
        <w:t>Remember with purpose.</w:t>
      </w:r>
    </w:p>
    <w:p>
      <w:pPr>
        <w:pStyle w:val="ListBullet"/>
      </w:pPr>
      <w:r>
        <w:t>Protect privacy.</w:t>
      </w:r>
    </w:p>
    <w:p>
      <w:pPr>
        <w:pStyle w:val="ListBullet"/>
      </w:pPr>
      <w:r>
        <w:t>Use context responsibly.</w:t>
      </w:r>
    </w:p>
    <w:p>
      <w:pPr>
        <w:pStyle w:val="ListBullet"/>
      </w:pPr>
      <w:r>
        <w:t>Govern every memory.</w:t>
      </w:r>
    </w:p>
    <w:p>
      <w:pPr>
        <w:pStyle w:val="ListBullet"/>
      </w:pPr>
      <w:r>
        <w:t>Continuously improve understanding.</w:t>
      </w:r>
    </w:p>
    <w:p>
      <w:pPr>
        <w:pStyle w:val="ListBullet"/>
      </w:pPr>
      <w:r>
        <w:t>Every contextual decision honours the Constitution.</w:t>
      </w:r>
    </w:p>
    <w:p>
      <w:pPr>
        <w:pStyle w:val="Heading2"/>
      </w:pPr>
      <w:r>
        <w:t>Chapter Declaration</w:t>
      </w:r>
    </w:p>
    <w:p>
      <w:r>
        <w:t>The Constitutional Context Engine &amp; Human Memory Framework is adopted as the permanent contextual intelligence standard of 3BOS, ensuring long-term understanding remains privacy-aware, governed and constitutionally aligned.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