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126 – The Constitutional Trust Engine &amp; Reputation Framework</w:t>
      </w:r>
    </w:p>
    <w:p>
      <w:pPr>
        <w:pStyle w:val="Heading1"/>
      </w:pPr>
      <w:r>
        <w:t>Chapter 126 – The Constitutional Trust Engine &amp; Reputation Framework</w:t>
      </w:r>
    </w:p>
    <w:p>
      <w:r>
        <w:t>Trust is the foundation of every lasting digital institution. This chapter establishes the constitutional framework for measuring, preserving and strengthening trust across people, businesses, workspaces, capabilities and AI within 3BOS.</w:t>
      </w:r>
    </w:p>
    <w:p>
      <w:pPr>
        <w:pStyle w:val="Heading2"/>
      </w:pPr>
      <w:r>
        <w:t>Purpose</w:t>
      </w:r>
    </w:p>
    <w:p>
      <w:r>
        <w:t>Define a permanent trust architecture for the Business Operating System.</w:t>
      </w:r>
    </w:p>
    <w:p>
      <w:pPr>
        <w:pStyle w:val="Heading2"/>
      </w:pPr>
      <w:r>
        <w:t>Human Trust Model</w:t>
      </w:r>
    </w:p>
    <w:p>
      <w:r>
        <w:t>Evaluate trust through verified identity, responsible participation, transparency and consistent behaviour.</w:t>
      </w:r>
    </w:p>
    <w:p>
      <w:pPr>
        <w:pStyle w:val="Heading2"/>
      </w:pPr>
      <w:r>
        <w:t>Business Reputation Framework</w:t>
      </w:r>
    </w:p>
    <w:p>
      <w:r>
        <w:t>Measure business credibility using evidence, fulfilment quality, compliance, responsiveness and customer outcomes.</w:t>
      </w:r>
    </w:p>
    <w:p>
      <w:pPr>
        <w:pStyle w:val="Heading2"/>
      </w:pPr>
      <w:r>
        <w:t>Capability Trust Scoring</w:t>
      </w:r>
    </w:p>
    <w:p>
      <w:r>
        <w:t>Assess platform capabilities through reliability, security, accuracy and operational performance.</w:t>
      </w:r>
    </w:p>
    <w:p>
      <w:pPr>
        <w:pStyle w:val="Heading2"/>
      </w:pPr>
      <w:r>
        <w:t>AI Trust Calibration</w:t>
      </w:r>
    </w:p>
    <w:p>
      <w:r>
        <w:t>Ensure AI recommendations remain explainable, reviewable, measurable and governed by human oversight.</w:t>
      </w:r>
    </w:p>
    <w:p>
      <w:pPr>
        <w:pStyle w:val="Heading2"/>
      </w:pPr>
      <w:r>
        <w:t>Trust Evidence Model</w:t>
      </w:r>
    </w:p>
    <w:p>
      <w:r>
        <w:t>Base trust on verifiable evidence rather than assumptions or popularity alone.</w:t>
      </w:r>
    </w:p>
    <w:p>
      <w:pPr>
        <w:pStyle w:val="Heading2"/>
      </w:pPr>
      <w:r>
        <w:t>Fraud Resistance</w:t>
      </w:r>
    </w:p>
    <w:p>
      <w:r>
        <w:t>Detect, prevent and respond to abuse through constitutional governance, monitoring and proportionate controls.</w:t>
      </w:r>
    </w:p>
    <w:p>
      <w:pPr>
        <w:pStyle w:val="Heading2"/>
      </w:pPr>
      <w:r>
        <w:t>Reputation Governance</w:t>
      </w:r>
    </w:p>
    <w:p>
      <w:r>
        <w:t>Continuously review trust signals, appeals, corrections and long-term reputation management.</w:t>
      </w:r>
    </w:p>
    <w:p>
      <w:pPr>
        <w:pStyle w:val="Heading2"/>
      </w:pPr>
      <w:r>
        <w:t>Constitutional Trust Engine</w:t>
      </w:r>
    </w:p>
    <w:p>
      <w:r>
        <w:t>Coordinate trust intelligence across the entire platform while preserving Human First. AI Second.</w:t>
      </w:r>
    </w:p>
    <w:p>
      <w:pPr>
        <w:pStyle w:val="Heading2"/>
      </w:pPr>
      <w:r>
        <w:t>Trust Lifecycle</w:t>
      </w:r>
    </w:p>
    <w:p>
      <w:r>
        <w:t>Identity</w:t>
        <w:br/>
        <w:t>↓</w:t>
        <w:br/>
        <w:t>Evidence</w:t>
        <w:br/>
        <w:t>↓</w:t>
        <w:br/>
        <w:t>Trust Assessment</w:t>
        <w:br/>
        <w:t>↓</w:t>
        <w:br/>
        <w:t>Reputation</w:t>
        <w:br/>
        <w:t>↓</w:t>
        <w:br/>
        <w:t>Governance</w:t>
        <w:br/>
        <w:t>↓</w:t>
        <w:br/>
        <w:t>Continuous Improvement</w:t>
      </w:r>
    </w:p>
    <w:p>
      <w:pPr>
        <w:pStyle w:val="Heading2"/>
      </w:pPr>
      <w:r>
        <w:t>Trust Principles</w:t>
      </w:r>
    </w:p>
    <w:p>
      <w:pPr>
        <w:pStyle w:val="ListBullet"/>
      </w:pPr>
      <w:r>
        <w:t>Earn trust through evidence.</w:t>
      </w:r>
    </w:p>
    <w:p>
      <w:pPr>
        <w:pStyle w:val="ListBullet"/>
      </w:pPr>
      <w:r>
        <w:t>Protect fairness.</w:t>
      </w:r>
    </w:p>
    <w:p>
      <w:pPr>
        <w:pStyle w:val="ListBullet"/>
      </w:pPr>
      <w:r>
        <w:t>Explain important trust decisions.</w:t>
      </w:r>
    </w:p>
    <w:p>
      <w:pPr>
        <w:pStyle w:val="ListBullet"/>
      </w:pPr>
      <w:r>
        <w:t>Continuously improve integrity.</w:t>
      </w:r>
    </w:p>
    <w:p>
      <w:pPr>
        <w:pStyle w:val="ListBullet"/>
      </w:pPr>
      <w:r>
        <w:t>Preserve public confidence.</w:t>
      </w:r>
    </w:p>
    <w:p>
      <w:pPr>
        <w:pStyle w:val="ListBullet"/>
      </w:pPr>
      <w:r>
        <w:t>Every trust decision honours the Constitution.</w:t>
      </w:r>
    </w:p>
    <w:p>
      <w:pPr>
        <w:pStyle w:val="Heading2"/>
      </w:pPr>
      <w:r>
        <w:t>Chapter Declaration</w:t>
      </w:r>
    </w:p>
    <w:p>
      <w:r>
        <w:t>The Constitutional Trust Engine &amp; Reputation Framework is adopted as the permanent trust standard of 3BOS, ensuring that confidence, integrity and accountability remain central to every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