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 – Living Constitution &amp; Institutional Continuity</w:t>
        <w:br/>
      </w:r>
      <w:r>
        <w:t>Chapter 113 – Constitutional Metrics, KPIs &amp; Health Index Framework</w:t>
      </w:r>
    </w:p>
    <w:p>
      <w:pPr>
        <w:pStyle w:val="Heading1"/>
      </w:pPr>
      <w:r>
        <w:t>Chapter 113 – Constitutional Metrics, KPIs &amp; Health Index Framework</w:t>
      </w:r>
    </w:p>
    <w:p>
      <w:r>
        <w:t>Constitutional principles become sustainable only when they are measurable. This chapter establishes a unified measurement framework for assessing how effectively 3BOS fulfils its constitutional commitments across product, engineering, governance, operations and human experience.</w:t>
      </w:r>
    </w:p>
    <w:p>
      <w:pPr>
        <w:pStyle w:val="Heading2"/>
      </w:pPr>
      <w:r>
        <w:t>Purpose</w:t>
      </w:r>
    </w:p>
    <w:p>
      <w:r>
        <w:t>Define a standard framework for measuring constitutional performance across the entire platform.</w:t>
      </w:r>
    </w:p>
    <w:p>
      <w:pPr>
        <w:pStyle w:val="Heading2"/>
      </w:pPr>
      <w:r>
        <w:t>Constitutional Health Index (CHI)</w:t>
      </w:r>
    </w:p>
    <w:p>
      <w:r>
        <w:t>A composite indicator representing the overall constitutional health of 3BOS.</w:t>
      </w:r>
    </w:p>
    <w:p>
      <w:pPr>
        <w:pStyle w:val="Heading2"/>
      </w:pPr>
      <w:r>
        <w:t>Human-First Score</w:t>
      </w:r>
    </w:p>
    <w:p>
      <w:r>
        <w:t>Measure user confidence, accessibility, simplicity, dignity and successful task completion.</w:t>
      </w:r>
    </w:p>
    <w:p>
      <w:pPr>
        <w:pStyle w:val="Heading2"/>
      </w:pPr>
      <w:r>
        <w:t>Governance Health Score</w:t>
      </w:r>
    </w:p>
    <w:p>
      <w:r>
        <w:t>Assess transparency, decision quality, compliance, documentation and stewardship.</w:t>
      </w:r>
    </w:p>
    <w:p>
      <w:pPr>
        <w:pStyle w:val="Heading2"/>
      </w:pPr>
      <w:r>
        <w:t>Engineering Health Metrics</w:t>
      </w:r>
    </w:p>
    <w:p>
      <w:r>
        <w:t>Track reliability, security, maintainability, observability, quality and deployment stability.</w:t>
      </w:r>
    </w:p>
    <w:p>
      <w:pPr>
        <w:pStyle w:val="Heading2"/>
      </w:pPr>
      <w:r>
        <w:t>Product Quality Metrics</w:t>
      </w:r>
    </w:p>
    <w:p>
      <w:r>
        <w:t>Evaluate adoption, business value, user outcomes, roadmap delivery and continuous improvement.</w:t>
      </w:r>
    </w:p>
    <w:p>
      <w:pPr>
        <w:pStyle w:val="Heading2"/>
      </w:pPr>
      <w:r>
        <w:t>AI Governance Metrics</w:t>
      </w:r>
    </w:p>
    <w:p>
      <w:r>
        <w:t>Measure explainability, oversight, auditability, fairness and responsible AI operation.</w:t>
      </w:r>
    </w:p>
    <w:p>
      <w:pPr>
        <w:pStyle w:val="Heading2"/>
      </w:pPr>
      <w:r>
        <w:t>Organisational Health Indicators</w:t>
      </w:r>
    </w:p>
    <w:p>
      <w:r>
        <w:t>Monitor collaboration, learning, knowledge sharing, succession and cultural alignment.</w:t>
      </w:r>
    </w:p>
    <w:p>
      <w:pPr>
        <w:pStyle w:val="Heading2"/>
      </w:pPr>
      <w:r>
        <w:t>Constitutional Performance Dashboard</w:t>
      </w:r>
    </w:p>
    <w:p>
      <w:r>
        <w:t>Present all constitutional indicators through a transparent and continuously updated executive dashboard.</w:t>
      </w:r>
    </w:p>
    <w:p>
      <w:pPr>
        <w:pStyle w:val="Heading2"/>
      </w:pPr>
      <w:r>
        <w:t>Measurement Lifecycle</w:t>
      </w:r>
    </w:p>
    <w:p>
      <w:r>
        <w:t>Constitution</w:t>
        <w:br/>
        <w:t>↓</w:t>
        <w:br/>
        <w:t>Metrics</w:t>
        <w:br/>
        <w:t>↓</w:t>
        <w:br/>
        <w:t>Measurement</w:t>
        <w:br/>
        <w:t>↓</w:t>
        <w:br/>
        <w:t>Insights</w:t>
        <w:br/>
        <w:t>↓</w:t>
        <w:br/>
        <w:t>Improvement</w:t>
        <w:br/>
        <w:t>↓</w:t>
        <w:br/>
        <w:t>Constitutional Excellence</w:t>
      </w:r>
    </w:p>
    <w:p>
      <w:pPr>
        <w:pStyle w:val="Heading2"/>
      </w:pPr>
      <w:r>
        <w:t>Measurement Principles</w:t>
      </w:r>
    </w:p>
    <w:p>
      <w:pPr>
        <w:pStyle w:val="ListBullet"/>
      </w:pPr>
      <w:r>
        <w:t>Measure what matters.</w:t>
      </w:r>
    </w:p>
    <w:p>
      <w:pPr>
        <w:pStyle w:val="ListBullet"/>
      </w:pPr>
      <w:r>
        <w:t>Prefer outcomes over activity.</w:t>
      </w:r>
    </w:p>
    <w:p>
      <w:pPr>
        <w:pStyle w:val="ListBullet"/>
      </w:pPr>
      <w:r>
        <w:t>Review metrics continuously.</w:t>
      </w:r>
    </w:p>
    <w:p>
      <w:pPr>
        <w:pStyle w:val="ListBullet"/>
      </w:pPr>
      <w:r>
        <w:t>Act on evidence.</w:t>
      </w:r>
    </w:p>
    <w:p>
      <w:pPr>
        <w:pStyle w:val="ListBullet"/>
      </w:pPr>
      <w:r>
        <w:t>Improve transparently.</w:t>
      </w:r>
    </w:p>
    <w:p>
      <w:pPr>
        <w:pStyle w:val="ListBullet"/>
      </w:pPr>
      <w:r>
        <w:t>Every metric honours the Constitution.</w:t>
      </w:r>
    </w:p>
    <w:p>
      <w:pPr>
        <w:pStyle w:val="Heading2"/>
      </w:pPr>
      <w:r>
        <w:t>Chapter Declaration</w:t>
      </w:r>
    </w:p>
    <w:p>
      <w:r>
        <w:t>The Constitutional Metrics, KPIs &amp; Health Index Framework is adopted as the permanent measurement standard of 3BOS, ensuring constitutional performance is visible, measurable and continuously improved.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