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 – Living Constitution &amp; Institutional Continuity</w:t>
        <w:br/>
      </w:r>
      <w:r>
        <w:t>Chapter 116 – Constitutional Legacy Preservation &amp; Digital Heritage Framework</w:t>
      </w:r>
    </w:p>
    <w:p>
      <w:pPr>
        <w:pStyle w:val="Heading1"/>
      </w:pPr>
      <w:r>
        <w:t>Chapter 116 – Constitutional Legacy Preservation &amp; Digital Heritage Framework</w:t>
      </w:r>
    </w:p>
    <w:p>
      <w:r>
        <w:t>The Constitution of 3Bigha is intended to remain valuable for generations. This framework establishes how its knowledge, documents, architectural reasoning and historical evolution are preserved as the enduring digital heritage of 3BOS.</w:t>
      </w:r>
    </w:p>
    <w:p>
      <w:pPr>
        <w:pStyle w:val="Heading2"/>
      </w:pPr>
      <w:r>
        <w:t>Purpose</w:t>
      </w:r>
    </w:p>
    <w:p>
      <w:r>
        <w:t>Define a permanent framework for preserving the constitutional heritage of 3BOS.</w:t>
      </w:r>
    </w:p>
    <w:p>
      <w:pPr>
        <w:pStyle w:val="Heading2"/>
      </w:pPr>
      <w:r>
        <w:t>Digital Heritage</w:t>
      </w:r>
    </w:p>
    <w:p>
      <w:r>
        <w:t>Treat constitutional documents, standards and records as long-term institutional assets.</w:t>
      </w:r>
    </w:p>
    <w:p>
      <w:pPr>
        <w:pStyle w:val="Heading2"/>
      </w:pPr>
      <w:r>
        <w:t>Constitutional Archives</w:t>
      </w:r>
    </w:p>
    <w:p>
      <w:r>
        <w:t>Maintain authoritative, versioned archives of every constitutional publication and amendment.</w:t>
      </w:r>
    </w:p>
    <w:p>
      <w:pPr>
        <w:pStyle w:val="Heading2"/>
      </w:pPr>
      <w:r>
        <w:t>Knowledge Continuity</w:t>
      </w:r>
    </w:p>
    <w:p>
      <w:r>
        <w:t>Preserve architectural reasoning, governance history and implementation knowledge for future custodians.</w:t>
      </w:r>
    </w:p>
    <w:p>
      <w:pPr>
        <w:pStyle w:val="Heading2"/>
      </w:pPr>
      <w:r>
        <w:t>Historical Version Management</w:t>
      </w:r>
    </w:p>
    <w:p>
      <w:r>
        <w:t>Every constitutional revision should remain traceable through immutable historical records.</w:t>
      </w:r>
    </w:p>
    <w:p>
      <w:pPr>
        <w:pStyle w:val="Heading2"/>
      </w:pPr>
      <w:r>
        <w:t>Institutional Memory</w:t>
      </w:r>
    </w:p>
    <w:p>
      <w:r>
        <w:t>Decision records, engineering artefacts and governance evidence should remain accessible over time.</w:t>
      </w:r>
    </w:p>
    <w:p>
      <w:pPr>
        <w:pStyle w:val="Heading2"/>
      </w:pPr>
      <w:r>
        <w:t>Future Accessibility</w:t>
      </w:r>
    </w:p>
    <w:p>
      <w:r>
        <w:t>Ensure future generations can discover, read and understand constitutional material through durable formats and indexing.</w:t>
      </w:r>
    </w:p>
    <w:p>
      <w:pPr>
        <w:pStyle w:val="Heading2"/>
      </w:pPr>
      <w:r>
        <w:t>Preservation Governance</w:t>
      </w:r>
    </w:p>
    <w:p>
      <w:r>
        <w:t>Assign stewardship responsibilities, review cycles and preservation standards for constitutional heritage.</w:t>
      </w:r>
    </w:p>
    <w:p>
      <w:pPr>
        <w:pStyle w:val="Heading2"/>
      </w:pPr>
      <w:r>
        <w:t>Heritage Preservation Lifecycle</w:t>
      </w:r>
    </w:p>
    <w:p>
      <w:r>
        <w:t>Creation</w:t>
        <w:br/>
        <w:t>↓</w:t>
        <w:br/>
        <w:t>Publication</w:t>
        <w:br/>
        <w:t>↓</w:t>
        <w:br/>
        <w:t>Versioning</w:t>
        <w:br/>
        <w:t>↓</w:t>
        <w:br/>
        <w:t>Archiving</w:t>
        <w:br/>
        <w:t>↓</w:t>
        <w:br/>
        <w:t>Preservation</w:t>
        <w:br/>
        <w:t>↓</w:t>
        <w:br/>
        <w:t>Future Access</w:t>
      </w:r>
    </w:p>
    <w:p>
      <w:pPr>
        <w:pStyle w:val="Heading2"/>
      </w:pPr>
      <w:r>
        <w:t>Preservation Principles</w:t>
      </w:r>
    </w:p>
    <w:p>
      <w:pPr>
        <w:pStyle w:val="ListBullet"/>
      </w:pPr>
      <w:r>
        <w:t>Preserve authentic records.</w:t>
      </w:r>
    </w:p>
    <w:p>
      <w:pPr>
        <w:pStyle w:val="ListBullet"/>
      </w:pPr>
      <w:r>
        <w:t>Protect institutional memory.</w:t>
      </w:r>
    </w:p>
    <w:p>
      <w:pPr>
        <w:pStyle w:val="ListBullet"/>
      </w:pPr>
      <w:r>
        <w:t>Maintain durable archives.</w:t>
      </w:r>
    </w:p>
    <w:p>
      <w:pPr>
        <w:pStyle w:val="ListBullet"/>
      </w:pPr>
      <w:r>
        <w:t>Ensure future accessibility.</w:t>
      </w:r>
    </w:p>
    <w:p>
      <w:pPr>
        <w:pStyle w:val="ListBullet"/>
      </w:pPr>
      <w:r>
        <w:t>Teach future generations.</w:t>
      </w:r>
    </w:p>
    <w:p>
      <w:pPr>
        <w:pStyle w:val="ListBullet"/>
      </w:pPr>
      <w:r>
        <w:t>Every preserved record honours the Constitution.</w:t>
      </w:r>
    </w:p>
    <w:p>
      <w:pPr>
        <w:pStyle w:val="Heading2"/>
      </w:pPr>
      <w:r>
        <w:t>Chapter Declaration</w:t>
      </w:r>
    </w:p>
    <w:p>
      <w:r>
        <w:t>The Constitutional Legacy Preservation &amp; Digital Heritage Framework is adopted as the permanent preservation standard of 3BOS, ensuring that its constitutional history remains authentic, accessible and enduring.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