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 – Living Constitution &amp; Institutional Continuity</w:t>
        <w:br/>
      </w:r>
      <w:r>
        <w:t>Chapter 117 – Constitutional Research Institute &amp; Knowledge Academy</w:t>
      </w:r>
    </w:p>
    <w:p>
      <w:pPr>
        <w:pStyle w:val="Heading1"/>
      </w:pPr>
      <w:r>
        <w:t>Chapter 117 – Constitutional Research Institute &amp; Knowledge Academy</w:t>
      </w:r>
    </w:p>
    <w:p>
      <w:r>
        <w:t>To ensure the continuous advancement of constitutional knowledge, 3BOS establishes a permanent institutional framework for research, education, publication and professional development. The Constitutional Research Institute &amp; Knowledge Academy will preserve existing knowledge while fostering innovation grounded in the Constitution.</w:t>
      </w:r>
    </w:p>
    <w:p>
      <w:pPr>
        <w:pStyle w:val="Heading2"/>
      </w:pPr>
      <w:r>
        <w:t>Purpose</w:t>
      </w:r>
    </w:p>
    <w:p>
      <w:r>
        <w:t>Create a permanent institution for constitutional research, learning and knowledge dissemination.</w:t>
      </w:r>
    </w:p>
    <w:p>
      <w:pPr>
        <w:pStyle w:val="Heading2"/>
      </w:pPr>
      <w:r>
        <w:t>Constitutional Research Institute</w:t>
      </w:r>
    </w:p>
    <w:p>
      <w:r>
        <w:t>Conduct multidisciplinary research into governance, engineering, product design, AI, business operating systems and constitutional evolution.</w:t>
      </w:r>
    </w:p>
    <w:p>
      <w:pPr>
        <w:pStyle w:val="Heading2"/>
      </w:pPr>
      <w:r>
        <w:t>Knowledge Academy</w:t>
      </w:r>
    </w:p>
    <w:p>
      <w:r>
        <w:t>Provide structured education for founders, engineers, designers, operators, researchers and future custodians.</w:t>
      </w:r>
    </w:p>
    <w:p>
      <w:pPr>
        <w:pStyle w:val="Heading2"/>
      </w:pPr>
      <w:r>
        <w:t>Research Fellowships</w:t>
      </w:r>
    </w:p>
    <w:p>
      <w:r>
        <w:t>Encourage long-term research through fellowships, collaborative projects and sponsored investigations.</w:t>
      </w:r>
    </w:p>
    <w:p>
      <w:pPr>
        <w:pStyle w:val="Heading2"/>
      </w:pPr>
      <w:r>
        <w:t>Constitutional Publications</w:t>
      </w:r>
    </w:p>
    <w:p>
      <w:r>
        <w:t>Publish books, papers, case studies, standards, decision records and reference manuals.</w:t>
      </w:r>
    </w:p>
    <w:p>
      <w:pPr>
        <w:pStyle w:val="Heading2"/>
      </w:pPr>
      <w:r>
        <w:t>Educational Curriculum</w:t>
      </w:r>
    </w:p>
    <w:p>
      <w:r>
        <w:t>Develop progressive learning paths from introductory constitutional awareness to advanced stewardship.</w:t>
      </w:r>
    </w:p>
    <w:p>
      <w:pPr>
        <w:pStyle w:val="Heading2"/>
      </w:pPr>
      <w:r>
        <w:t>Certification Programmes</w:t>
      </w:r>
    </w:p>
    <w:p>
      <w:r>
        <w:t>Offer recognised certifications demonstrating constitutional knowledge and practical competence.</w:t>
      </w:r>
    </w:p>
    <w:p>
      <w:pPr>
        <w:pStyle w:val="Heading2"/>
      </w:pPr>
      <w:r>
        <w:t>Global Knowledge Collaboration</w:t>
      </w:r>
    </w:p>
    <w:p>
      <w:r>
        <w:t>Collaborate with educational institutions, industry, government and international partners while preserving constitutional integrity.</w:t>
      </w:r>
    </w:p>
    <w:p>
      <w:pPr>
        <w:pStyle w:val="Heading2"/>
      </w:pPr>
      <w:r>
        <w:t>Knowledge Advancement Lifecycle</w:t>
      </w:r>
    </w:p>
    <w:p>
      <w:r>
        <w:t>Research</w:t>
        <w:br/>
        <w:t>↓</w:t>
        <w:br/>
        <w:t>Learning</w:t>
        <w:br/>
        <w:t>↓</w:t>
        <w:br/>
        <w:t>Publication</w:t>
        <w:br/>
        <w:t>↓</w:t>
        <w:br/>
        <w:t>Certification</w:t>
        <w:br/>
        <w:t>↓</w:t>
        <w:br/>
        <w:t>Community</w:t>
        <w:br/>
        <w:t>↓</w:t>
        <w:br/>
        <w:t>Continuous Constitutional Advancement</w:t>
      </w:r>
    </w:p>
    <w:p>
      <w:pPr>
        <w:pStyle w:val="Heading2"/>
      </w:pPr>
      <w:r>
        <w:t>Academic Principles</w:t>
      </w:r>
    </w:p>
    <w:p>
      <w:pPr>
        <w:pStyle w:val="ListBullet"/>
      </w:pPr>
      <w:r>
        <w:t>Pursue truth with integrity.</w:t>
      </w:r>
    </w:p>
    <w:p>
      <w:pPr>
        <w:pStyle w:val="ListBullet"/>
      </w:pPr>
      <w:r>
        <w:t>Share knowledge responsibly.</w:t>
      </w:r>
    </w:p>
    <w:p>
      <w:pPr>
        <w:pStyle w:val="ListBullet"/>
      </w:pPr>
      <w:r>
        <w:t>Learn continuously.</w:t>
      </w:r>
    </w:p>
    <w:p>
      <w:pPr>
        <w:pStyle w:val="ListBullet"/>
      </w:pPr>
      <w:r>
        <w:t>Preserve constitutional scholarship.</w:t>
      </w:r>
    </w:p>
    <w:p>
      <w:pPr>
        <w:pStyle w:val="ListBullet"/>
      </w:pPr>
      <w:r>
        <w:t>Prepare future generations.</w:t>
      </w:r>
    </w:p>
    <w:p>
      <w:pPr>
        <w:pStyle w:val="ListBullet"/>
      </w:pPr>
      <w:r>
        <w:t>Every discovery honours the Constitution.</w:t>
      </w:r>
    </w:p>
    <w:p>
      <w:pPr>
        <w:pStyle w:val="Heading2"/>
      </w:pPr>
      <w:r>
        <w:t>Chapter Declaration</w:t>
      </w:r>
    </w:p>
    <w:p>
      <w:r>
        <w:t>The Constitutional Research Institute &amp; Knowledge Academy is adopted as the permanent educational and research institution of 3BOS, ensuring that constitutional knowledge continues to grow, evolve and benefit future generations.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