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Volume XIV — 3BOS Reference Architecture</w:t>
        <w:br/>
      </w:r>
      <w:r>
        <w:t>Book I — The Complete Human Identity Architecture</w:t>
        <w:br/>
      </w:r>
      <w:r>
        <w:t>Part IV — Persistence Architecture</w:t>
        <w:br/>
      </w:r>
      <w:r>
        <w:t>Subpart IV.2 — Human Identity Registry Architecture</w:t>
      </w:r>
    </w:p>
    <w:p>
      <w:pPr>
        <w:pStyle w:val="Heading1"/>
      </w:pPr>
      <w:r>
        <w:t>Introduction</w:t>
      </w:r>
    </w:p>
    <w:p>
      <w:r>
        <w:t>The Human Identity Registry is the constitutional source of truth for every person known to 3BOS. Unlike an authentication table or user profile, the registry represents an enduring human identity that survives changes in organisations, businesses, roles and technology.</w:t>
      </w:r>
    </w:p>
    <w:p>
      <w:pPr>
        <w:pStyle w:val="Heading1"/>
      </w:pPr>
      <w:r>
        <w:t>Design Objectives</w:t>
      </w:r>
    </w:p>
    <w:p>
      <w:r>
        <w:t>The following concepts define the minimum constitutional requirements of the registry. Implementations may evolve, but these concepts remain stable across versions.</w:t>
      </w:r>
    </w:p>
    <w:p>
      <w:pPr>
        <w:pStyle w:val="Heading2"/>
      </w:pPr>
      <w:r>
        <w:t>Maintain one constitutional identity per person.</w:t>
      </w:r>
    </w:p>
    <w:p>
      <w:r>
        <w:t>Maintain one constitutional identity per person. should be designed to preserve long-term continuity and interoperability. The registry stores constitutional facts only; application-specific projections are derived elsewhere.</w:t>
      </w:r>
    </w:p>
    <w:p>
      <w:r>
        <w:t>Maintain one constitutional identity per person. should be designed to preserve long-term continuity and interoperability. The registry stores constitutional facts only; application-specific projections are derived elsewhere.</w:t>
      </w:r>
    </w:p>
    <w:p>
      <w:pPr>
        <w:pStyle w:val="Heading2"/>
      </w:pPr>
      <w:r>
        <w:t>Separate identity from authentication.</w:t>
      </w:r>
    </w:p>
    <w:p>
      <w:r>
        <w:t>Separate identity from authentication. should be designed to preserve long-term continuity and interoperability. The registry stores constitutional facts only; application-specific projections are derived elsewhere.</w:t>
      </w:r>
    </w:p>
    <w:p>
      <w:r>
        <w:t>Separate identity from authentication. should be designed to preserve long-term continuity and interoperability. The registry stores constitutional facts only; application-specific projections are derived elsewhere.</w:t>
      </w:r>
    </w:p>
    <w:p>
      <w:pPr>
        <w:pStyle w:val="Heading2"/>
      </w:pPr>
      <w:r>
        <w:t>Support multiple workspaces and businesses.</w:t>
      </w:r>
    </w:p>
    <w:p>
      <w:r>
        <w:t>Support multiple workspaces and businesses. should be designed to preserve long-term continuity and interoperability. The registry stores constitutional facts only; application-specific projections are derived elsewhere.</w:t>
      </w:r>
    </w:p>
    <w:p>
      <w:r>
        <w:t>Support multiple workspaces and businesses. should be designed to preserve long-term continuity and interoperability. The registry stores constitutional facts only; application-specific projections are derived elsewhere.</w:t>
      </w:r>
    </w:p>
    <w:p>
      <w:pPr>
        <w:pStyle w:val="Heading2"/>
      </w:pPr>
      <w:r>
        <w:t>Provide immutable identifiers.</w:t>
      </w:r>
    </w:p>
    <w:p>
      <w:r>
        <w:t>Provide immutable identifiers. should be designed to preserve long-term continuity and interoperability. The registry stores constitutional facts only; application-specific projections are derived elsewhere.</w:t>
      </w:r>
    </w:p>
    <w:p>
      <w:r>
        <w:t>Provide immutable identifiers. should be designed to preserve long-term continuity and interoperability. The registry stores constitutional facts only; application-specific projections are derived elsewhere.</w:t>
      </w:r>
    </w:p>
    <w:p>
      <w:pPr>
        <w:pStyle w:val="Heading2"/>
      </w:pPr>
      <w:r>
        <w:t>Preserve complete historical traceability.</w:t>
      </w:r>
    </w:p>
    <w:p>
      <w:r>
        <w:t>Preserve complete historical traceability. should be designed to preserve long-term continuity and interoperability. The registry stores constitutional facts only; application-specific projections are derived elsewhere.</w:t>
      </w:r>
    </w:p>
    <w:p>
      <w:r>
        <w:t>Preserve complete historical traceability. should be designed to preserve long-term continuity and interoperability. The registry stores constitutional facts only; application-specific projections are derived elsewhere.</w:t>
      </w:r>
    </w:p>
    <w:p>
      <w:pPr>
        <w:pStyle w:val="Heading1"/>
      </w:pPr>
      <w:r>
        <w:t>Canonical Record</w:t>
      </w:r>
    </w:p>
    <w:p>
      <w:r>
        <w:t>The following concepts define the minimum constitutional requirements of the registry. Implementations may evolve, but these concepts remain stable across versions.</w:t>
      </w:r>
    </w:p>
    <w:p>
      <w:pPr>
        <w:pStyle w:val="Heading2"/>
      </w:pPr>
      <w:r>
        <w:t>Constitutional Identity ID</w:t>
      </w:r>
    </w:p>
    <w:p>
      <w:r>
        <w:t>Constitutional Identity ID should be designed to preserve long-term continuity and interoperability. The registry stores constitutional facts only; application-specific projections are derived elsewhere.</w:t>
      </w:r>
    </w:p>
    <w:p>
      <w:r>
        <w:t>Constitutional Identity ID should be designed to preserve long-term continuity and interoperability. The registry stores constitutional facts only; application-specific projections are derived elsewhere.</w:t>
      </w:r>
    </w:p>
    <w:p>
      <w:pPr>
        <w:pStyle w:val="Heading2"/>
      </w:pPr>
      <w:r>
        <w:t>Legal Name</w:t>
      </w:r>
    </w:p>
    <w:p>
      <w:r>
        <w:t>Legal Name should be designed to preserve long-term continuity and interoperability. The registry stores constitutional facts only; application-specific projections are derived elsewhere.</w:t>
      </w:r>
    </w:p>
    <w:p>
      <w:r>
        <w:t>Legal Name should be designed to preserve long-term continuity and interoperability. The registry stores constitutional facts only; application-specific projections are derived elsewhere.</w:t>
      </w:r>
    </w:p>
    <w:p>
      <w:pPr>
        <w:pStyle w:val="Heading2"/>
      </w:pPr>
      <w:r>
        <w:t>Preferred Name</w:t>
      </w:r>
    </w:p>
    <w:p>
      <w:r>
        <w:t>Preferred Name should be designed to preserve long-term continuity and interoperability. The registry stores constitutional facts only; application-specific projections are derived elsewhere.</w:t>
      </w:r>
    </w:p>
    <w:p>
      <w:r>
        <w:t>Preferred Name should be designed to preserve long-term continuity and interoperability. The registry stores constitutional facts only; application-specific projections are derived elsewhere.</w:t>
      </w:r>
    </w:p>
    <w:p>
      <w:pPr>
        <w:pStyle w:val="Heading2"/>
      </w:pPr>
      <w:r>
        <w:t>Identity Status</w:t>
      </w:r>
    </w:p>
    <w:p>
      <w:r>
        <w:t>Identity Status should be designed to preserve long-term continuity and interoperability. The registry stores constitutional facts only; application-specific projections are derived elsewhere.</w:t>
      </w:r>
    </w:p>
    <w:p>
      <w:r>
        <w:t>Identity Status should be designed to preserve long-term continuity and interoperability. The registry stores constitutional facts only; application-specific projections are derived elsewhere.</w:t>
      </w:r>
    </w:p>
    <w:p>
      <w:pPr>
        <w:pStyle w:val="Heading2"/>
      </w:pPr>
      <w:r>
        <w:t>Verification Level</w:t>
      </w:r>
    </w:p>
    <w:p>
      <w:r>
        <w:t>Verification Level should be designed to preserve long-term continuity and interoperability. The registry stores constitutional facts only; application-specific projections are derived elsewhere.</w:t>
      </w:r>
    </w:p>
    <w:p>
      <w:r>
        <w:t>Verification Level should be designed to preserve long-term continuity and interoperability. The registry stores constitutional facts only; application-specific projections are derived elsewhere.</w:t>
      </w:r>
    </w:p>
    <w:p>
      <w:pPr>
        <w:pStyle w:val="Heading2"/>
      </w:pPr>
      <w:r>
        <w:t>Primary Contact</w:t>
      </w:r>
    </w:p>
    <w:p>
      <w:r>
        <w:t>Primary Contact should be designed to preserve long-term continuity and interoperability. The registry stores constitutional facts only; application-specific projections are derived elsewhere.</w:t>
      </w:r>
    </w:p>
    <w:p>
      <w:r>
        <w:t>Primary Contact should be designed to preserve long-term continuity and interoperability. The registry stores constitutional facts only; application-specific projections are derived elsewhere.</w:t>
      </w:r>
    </w:p>
    <w:p>
      <w:pPr>
        <w:pStyle w:val="Heading2"/>
      </w:pPr>
      <w:r>
        <w:t>Jurisdiction</w:t>
      </w:r>
    </w:p>
    <w:p>
      <w:r>
        <w:t>Jurisdiction should be designed to preserve long-term continuity and interoperability. The registry stores constitutional facts only; application-specific projections are derived elsewhere.</w:t>
      </w:r>
    </w:p>
    <w:p>
      <w:r>
        <w:t>Jurisdiction should be designed to preserve long-term continuity and interoperability. The registry stores constitutional facts only; application-specific projections are derived elsewhere.</w:t>
      </w:r>
    </w:p>
    <w:p>
      <w:pPr>
        <w:pStyle w:val="Heading2"/>
      </w:pPr>
      <w:r>
        <w:t>Creation Metadata</w:t>
      </w:r>
    </w:p>
    <w:p>
      <w:r>
        <w:t>Creation Metadata should be designed to preserve long-term continuity and interoperability. The registry stores constitutional facts only; application-specific projections are derived elsewhere.</w:t>
      </w:r>
    </w:p>
    <w:p>
      <w:r>
        <w:t>Creation Metadata should be designed to preserve long-term continuity and interoperability. The registry stores constitutional facts only; application-specific projections are derived elsewhere.</w:t>
      </w:r>
    </w:p>
    <w:p>
      <w:pPr>
        <w:pStyle w:val="Heading1"/>
      </w:pPr>
      <w:r>
        <w:t>Lifecycle Attributes</w:t>
      </w:r>
    </w:p>
    <w:p>
      <w:r>
        <w:t>The following concepts define the minimum constitutional requirements of the registry. Implementations may evolve, but these concepts remain stable across versions.</w:t>
      </w:r>
    </w:p>
    <w:p>
      <w:pPr>
        <w:pStyle w:val="Heading2"/>
      </w:pPr>
      <w:r>
        <w:t>Created</w:t>
      </w:r>
    </w:p>
    <w:p>
      <w:r>
        <w:t>Created should be designed to preserve long-term continuity and interoperability. The registry stores constitutional facts only; application-specific projections are derived elsewhere.</w:t>
      </w:r>
    </w:p>
    <w:p>
      <w:r>
        <w:t>Created should be designed to preserve long-term continuity and interoperability. The registry stores constitutional facts only; application-specific projections are derived elsewhere.</w:t>
      </w:r>
    </w:p>
    <w:p>
      <w:pPr>
        <w:pStyle w:val="Heading2"/>
      </w:pPr>
      <w:r>
        <w:t>Verified</w:t>
      </w:r>
    </w:p>
    <w:p>
      <w:r>
        <w:t>Verified should be designed to preserve long-term continuity and interoperability. The registry stores constitutional facts only; application-specific projections are derived elsewhere.</w:t>
      </w:r>
    </w:p>
    <w:p>
      <w:r>
        <w:t>Verified should be designed to preserve long-term continuity and interoperability. The registry stores constitutional facts only; application-specific projections are derived elsewhere.</w:t>
      </w:r>
    </w:p>
    <w:p>
      <w:pPr>
        <w:pStyle w:val="Heading2"/>
      </w:pPr>
      <w:r>
        <w:t>Active</w:t>
      </w:r>
    </w:p>
    <w:p>
      <w:r>
        <w:t>Active should be designed to preserve long-term continuity and interoperability. The registry stores constitutional facts only; application-specific projections are derived elsewhere.</w:t>
      </w:r>
    </w:p>
    <w:p>
      <w:r>
        <w:t>Active should be designed to preserve long-term continuity and interoperability. The registry stores constitutional facts only; application-specific projections are derived elsewhere.</w:t>
      </w:r>
    </w:p>
    <w:p>
      <w:pPr>
        <w:pStyle w:val="Heading2"/>
      </w:pPr>
      <w:r>
        <w:t>Delegated</w:t>
      </w:r>
    </w:p>
    <w:p>
      <w:r>
        <w:t>Delegated should be designed to preserve long-term continuity and interoperability. The registry stores constitutional facts only; application-specific projections are derived elsewhere.</w:t>
      </w:r>
    </w:p>
    <w:p>
      <w:r>
        <w:t>Delegated should be designed to preserve long-term continuity and interoperability. The registry stores constitutional facts only; application-specific projections are derived elsewhere.</w:t>
      </w:r>
    </w:p>
    <w:p>
      <w:pPr>
        <w:pStyle w:val="Heading2"/>
      </w:pPr>
      <w:r>
        <w:t>Restricted</w:t>
      </w:r>
    </w:p>
    <w:p>
      <w:r>
        <w:t>Restricted should be designed to preserve long-term continuity and interoperability. The registry stores constitutional facts only; application-specific projections are derived elsewhere.</w:t>
      </w:r>
    </w:p>
    <w:p>
      <w:r>
        <w:t>Restricted should be designed to preserve long-term continuity and interoperability. The registry stores constitutional facts only; application-specific projections are derived elsewhere.</w:t>
      </w:r>
    </w:p>
    <w:p>
      <w:pPr>
        <w:pStyle w:val="Heading2"/>
      </w:pPr>
      <w:r>
        <w:t>Archived</w:t>
      </w:r>
    </w:p>
    <w:p>
      <w:r>
        <w:t>Archived should be designed to preserve long-term continuity and interoperability. The registry stores constitutional facts only; application-specific projections are derived elsewhere.</w:t>
      </w:r>
    </w:p>
    <w:p>
      <w:r>
        <w:t>Archived should be designed to preserve long-term continuity and interoperability. The registry stores constitutional facts only; application-specific projections are derived elsewhere.</w:t>
      </w:r>
    </w:p>
    <w:p>
      <w:pPr>
        <w:pStyle w:val="Heading1"/>
      </w:pPr>
      <w:r>
        <w:t>Relationships</w:t>
      </w:r>
    </w:p>
    <w:p>
      <w:r>
        <w:t>The following concepts define the minimum constitutional requirements of the registry. Implementations may evolve, but these concepts remain stable across versions.</w:t>
      </w:r>
    </w:p>
    <w:p>
      <w:pPr>
        <w:pStyle w:val="Heading2"/>
      </w:pPr>
      <w:r>
        <w:t>Identity → Workspace Membership</w:t>
      </w:r>
    </w:p>
    <w:p>
      <w:r>
        <w:t>Identity → Workspace Membership should be designed to preserve long-term continuity and interoperability. The registry stores constitutional facts only; application-specific projections are derived elsewhere.</w:t>
      </w:r>
    </w:p>
    <w:p>
      <w:r>
        <w:t>Identity → Workspace Membership should be designed to preserve long-term continuity and interoperability. The registry stores constitutional facts only; application-specific projections are derived elsewhere.</w:t>
      </w:r>
    </w:p>
    <w:p>
      <w:pPr>
        <w:pStyle w:val="Heading2"/>
      </w:pPr>
      <w:r>
        <w:t>Identity → Capability</w:t>
      </w:r>
    </w:p>
    <w:p>
      <w:r>
        <w:t>Identity → Capability should be designed to preserve long-term continuity and interoperability. The registry stores constitutional facts only; application-specific projections are derived elsewhere.</w:t>
      </w:r>
    </w:p>
    <w:p>
      <w:r>
        <w:t>Identity → Capability should be designed to preserve long-term continuity and interoperability. The registry stores constitutional facts only; application-specific projections are derived elsewhere.</w:t>
      </w:r>
    </w:p>
    <w:p>
      <w:pPr>
        <w:pStyle w:val="Heading2"/>
      </w:pPr>
      <w:r>
        <w:t>Identity → Growth Plan</w:t>
      </w:r>
    </w:p>
    <w:p>
      <w:r>
        <w:t>Identity → Growth Plan should be designed to preserve long-term continuity and interoperability. The registry stores constitutional facts only; application-specific projections are derived elsewhere.</w:t>
      </w:r>
    </w:p>
    <w:p>
      <w:r>
        <w:t>Identity → Growth Plan should be designed to preserve long-term continuity and interoperability. The registry stores constitutional facts only; application-specific projections are derived elsewhere.</w:t>
      </w:r>
    </w:p>
    <w:p>
      <w:pPr>
        <w:pStyle w:val="Heading2"/>
      </w:pPr>
      <w:r>
        <w:t>Identity → Trust Profile</w:t>
      </w:r>
    </w:p>
    <w:p>
      <w:r>
        <w:t>Identity → Trust Profile should be designed to preserve long-term continuity and interoperability. The registry stores constitutional facts only; application-specific projections are derived elsewhere.</w:t>
      </w:r>
    </w:p>
    <w:p>
      <w:r>
        <w:t>Identity → Trust Profile should be designed to preserve long-term continuity and interoperability. The registry stores constitutional facts only; application-specific projections are derived elsewhere.</w:t>
      </w:r>
    </w:p>
    <w:p>
      <w:pPr>
        <w:pStyle w:val="Heading2"/>
      </w:pPr>
      <w:r>
        <w:t>Identity → Business Participation</w:t>
      </w:r>
    </w:p>
    <w:p>
      <w:r>
        <w:t>Identity → Business Participation should be designed to preserve long-term continuity and interoperability. The registry stores constitutional facts only; application-specific projections are derived elsewhere.</w:t>
      </w:r>
    </w:p>
    <w:p>
      <w:r>
        <w:t>Identity → Business Participation should be designed to preserve long-term continuity and interoperability. The registry stores constitutional facts only; application-specific projections are derived elsewhere.</w:t>
      </w:r>
    </w:p>
    <w:p>
      <w:pPr>
        <w:pStyle w:val="Heading1"/>
      </w:pPr>
      <w:r>
        <w:t>Persistence Considerations</w:t>
      </w:r>
    </w:p>
    <w:p>
      <w:r>
        <w:t>The following concepts define the minimum constitutional requirements of the registry. Implementations may evolve, but these concepts remain stable across versions.</w:t>
      </w:r>
    </w:p>
    <w:p>
      <w:pPr>
        <w:pStyle w:val="Heading2"/>
      </w:pPr>
      <w:r>
        <w:t>Natural vs surrogate keys</w:t>
      </w:r>
    </w:p>
    <w:p>
      <w:r>
        <w:t>Natural vs surrogate keys should be designed to preserve long-term continuity and interoperability. The registry stores constitutional facts only; application-specific projections are derived elsewhere.</w:t>
      </w:r>
    </w:p>
    <w:p>
      <w:r>
        <w:t>Natural vs surrogate keys should be designed to preserve long-term continuity and interoperability. The registry stores constitutional facts only; application-specific projections are derived elsewhere.</w:t>
      </w:r>
    </w:p>
    <w:p>
      <w:pPr>
        <w:pStyle w:val="Heading2"/>
      </w:pPr>
      <w:r>
        <w:t>Soft deletion policy</w:t>
      </w:r>
    </w:p>
    <w:p>
      <w:r>
        <w:t>Soft deletion policy should be designed to preserve long-term continuity and interoperability. The registry stores constitutional facts only; application-specific projections are derived elsewhere.</w:t>
      </w:r>
    </w:p>
    <w:p>
      <w:r>
        <w:t>Soft deletion policy should be designed to preserve long-term continuity and interoperability. The registry stores constitutional facts only; application-specific projections are derived elsewhere.</w:t>
      </w:r>
    </w:p>
    <w:p>
      <w:pPr>
        <w:pStyle w:val="Heading2"/>
      </w:pPr>
      <w:r>
        <w:t>Version history</w:t>
      </w:r>
    </w:p>
    <w:p>
      <w:r>
        <w:t>Version history should be designed to preserve long-term continuity and interoperability. The registry stores constitutional facts only; application-specific projections are derived elsewhere.</w:t>
      </w:r>
    </w:p>
    <w:p>
      <w:r>
        <w:t>Version history should be designed to preserve long-term continuity and interoperability. The registry stores constitutional facts only; application-specific projections are derived elsewhere.</w:t>
      </w:r>
    </w:p>
    <w:p>
      <w:pPr>
        <w:pStyle w:val="Heading2"/>
      </w:pPr>
      <w:r>
        <w:t>Optimistic concurrency</w:t>
      </w:r>
    </w:p>
    <w:p>
      <w:r>
        <w:t>Optimistic concurrency should be designed to preserve long-term continuity and interoperability. The registry stores constitutional facts only; application-specific projections are derived elsewhere.</w:t>
      </w:r>
    </w:p>
    <w:p>
      <w:r>
        <w:t>Optimistic concurrency should be designed to preserve long-term continuity and interoperability. The registry stores constitutional facts only; application-specific projections are derived elsewhere.</w:t>
      </w:r>
    </w:p>
    <w:p>
      <w:pPr>
        <w:pStyle w:val="Heading2"/>
      </w:pPr>
      <w:r>
        <w:t>Audit metadata</w:t>
      </w:r>
    </w:p>
    <w:p>
      <w:r>
        <w:t>Audit metadata should be designed to preserve long-term continuity and interoperability. The registry stores constitutional facts only; application-specific projections are derived elsewhere.</w:t>
      </w:r>
    </w:p>
    <w:p>
      <w:r>
        <w:t>Audit metadata should be designed to preserve long-term continuity and interoperability. The registry stores constitutional facts only; application-specific projections are derived elsewhere.</w:t>
      </w:r>
    </w:p>
    <w:p>
      <w:pPr>
        <w:pStyle w:val="Heading1"/>
      </w:pPr>
      <w:r>
        <w:t>Illustrative Relational Schema (Conceptual)</w:t>
      </w:r>
    </w:p>
    <w:p>
      <w:r>
        <w:t>• human_identity</w:t>
      </w:r>
    </w:p>
    <w:p>
      <w:r>
        <w:t>• identity_verification</w:t>
      </w:r>
    </w:p>
    <w:p>
      <w:r>
        <w:t>• identity_contacts</w:t>
      </w:r>
    </w:p>
    <w:p>
      <w:r>
        <w:t>• identity_relationships</w:t>
      </w:r>
    </w:p>
    <w:p>
      <w:r>
        <w:t>• identity_history</w:t>
      </w:r>
    </w:p>
    <w:p>
      <w:r>
        <w:t>• identity_trust_profile</w:t>
      </w:r>
    </w:p>
    <w:p>
      <w:r>
        <w:t>• identity_workspace_links</w:t>
      </w:r>
    </w:p>
    <w:p>
      <w:r>
        <w:t>• identity_capability_links</w:t>
      </w:r>
    </w:p>
    <w:p>
      <w:r>
        <w:t>• identity_growth_plan_links</w:t>
      </w:r>
    </w:p>
    <w:p>
      <w:pPr>
        <w:pStyle w:val="Heading1"/>
      </w:pPr>
      <w:r>
        <w:t>Engineering Guidance</w:t>
      </w:r>
    </w:p>
    <w:p>
      <w:r>
        <w:t>Guidance 1: Do not allow module-specific tables to become alternative sources of identity truth. All references should resolve through the Human Identity Registry.</w:t>
      </w:r>
    </w:p>
    <w:p>
      <w:r>
        <w:t>Guidance 2: Do not allow module-specific tables to become alternative sources of identity truth. All references should resolve through the Human Identity Registry.</w:t>
      </w:r>
    </w:p>
    <w:p>
      <w:r>
        <w:t>Guidance 3: Do not allow module-specific tables to become alternative sources of identity truth. All references should resolve through the Human Identity Registry.</w:t>
      </w:r>
    </w:p>
    <w:p>
      <w:r>
        <w:t>Guidance 4: Do not allow module-specific tables to become alternative sources of identity truth. All references should resolve through the Human Identity Registry.</w:t>
      </w:r>
    </w:p>
    <w:p>
      <w:r>
        <w:t>Guidance 5: Do not allow module-specific tables to become alternative sources of identity truth. All references should resolve through the Human Identity Registry.</w:t>
      </w:r>
    </w:p>
    <w:p>
      <w:r>
        <w:t>Guidance 6: Do not allow module-specific tables to become alternative sources of identity truth. All references should resolve through the Human Identity Registry.</w:t>
      </w:r>
    </w:p>
    <w:p>
      <w:r>
        <w:t>Guidance 7: Do not allow module-specific tables to become alternative sources of identity truth. All references should resolve through the Human Identity Registry.</w:t>
      </w:r>
    </w:p>
    <w:p>
      <w:r>
        <w:t>Guidance 8: Do not allow module-specific tables to become alternative sources of identity truth. All references should resolve through the Human Identity Registry.</w:t>
      </w:r>
    </w:p>
    <w:p>
      <w:r>
        <w:t>Guidance 9: Do not allow module-specific tables to become alternative sources of identity truth. All references should resolve through the Human Identity Registry.</w:t>
      </w:r>
    </w:p>
    <w:p>
      <w:r>
        <w:t>Guidance 10: Do not allow module-specific tables to become alternative sources of identity truth. All references should resolve through the Human Identity Registry.</w:t>
      </w:r>
    </w:p>
    <w:p>
      <w:r>
        <w:t>Guidance 11: Do not allow module-specific tables to become alternative sources of identity truth. All references should resolve through the Human Identity Registry.</w:t>
      </w:r>
    </w:p>
    <w:p>
      <w:r>
        <w:t>Guidance 12: Do not allow module-specific tables to become alternative sources of identity truth. All references should resolve through the Human Identity Registry.</w:t>
      </w:r>
    </w:p>
    <w:p>
      <w:r>
        <w:t>Guidance 13: Do not allow module-specific tables to become alternative sources of identity truth. All references should resolve through the Human Identity Registry.</w:t>
      </w:r>
    </w:p>
    <w:p>
      <w:r>
        <w:t>Guidance 14: Do not allow module-specific tables to become alternative sources of identity truth. All references should resolve through the Human Identity Registry.</w:t>
      </w:r>
    </w:p>
    <w:p>
      <w:r>
        <w:t>Guidance 15: Do not allow module-specific tables to become alternative sources of identity truth. All references should resolve through the Human Identity Registry.</w:t>
      </w:r>
    </w:p>
    <w:p>
      <w:r>
        <w:t>Guidance 16: Do not allow module-specific tables to become alternative sources of identity truth. All references should resolve through the Human Identity Registry.</w:t>
      </w:r>
    </w:p>
    <w:p>
      <w:r>
        <w:t>Guidance 17: Do not allow module-specific tables to become alternative sources of identity truth. All references should resolve through the Human Identity Registry.</w:t>
      </w:r>
    </w:p>
    <w:p>
      <w:r>
        <w:t>Guidance 18: Do not allow module-specific tables to become alternative sources of identity truth. All references should resolve through the Human Identity Registry.</w:t>
      </w:r>
    </w:p>
    <w:p>
      <w:r>
        <w:t>Guidance 19: Do not allow module-specific tables to become alternative sources of identity truth. All references should resolve through the Human Identity Registry.</w:t>
      </w:r>
    </w:p>
    <w:p>
      <w:r>
        <w:t>Guidance 20: Do not allow module-specific tables to become alternative sources of identity truth. All references should resolve through the Human Identity Registry.</w:t>
      </w:r>
    </w:p>
    <w:p>
      <w:r>
        <w:t>Guidance 21: Do not allow module-specific tables to become alternative sources of identity truth. All references should resolve through the Human Identity Registry.</w:t>
      </w:r>
    </w:p>
    <w:p>
      <w:r>
        <w:t>Guidance 22: Do not allow module-specific tables to become alternative sources of identity truth. All references should resolve through the Human Identity Registry.</w:t>
      </w:r>
    </w:p>
    <w:p>
      <w:r>
        <w:t>Guidance 23: Do not allow module-specific tables to become alternative sources of identity truth. All references should resolve through the Human Identity Registry.</w:t>
      </w:r>
    </w:p>
    <w:p>
      <w:r>
        <w:t>Guidance 24: Do not allow module-specific tables to become alternative sources of identity truth. All references should resolve through the Human Identity Registry.</w:t>
      </w:r>
    </w:p>
    <w:p>
      <w:r>
        <w:t>Guidance 25: Do not allow module-specific tables to become alternative sources of identity truth. All references should resolve through the Human Identity Registry.</w:t>
      </w:r>
    </w:p>
    <w:p>
      <w:r>
        <w:t>Guidance 26: Do not allow module-specific tables to become alternative sources of identity truth. All references should resolve through the Human Identity Registry.</w:t>
      </w:r>
    </w:p>
    <w:p>
      <w:r>
        <w:t>Guidance 27: Do not allow module-specific tables to become alternative sources of identity truth. All references should resolve through the Human Identity Registry.</w:t>
      </w:r>
    </w:p>
    <w:p>
      <w:r>
        <w:t>Guidance 28: Do not allow module-specific tables to become alternative sources of identity truth. All references should resolve through the Human Identity Registry.</w:t>
      </w:r>
    </w:p>
    <w:p>
      <w:r>
        <w:t>Guidance 29: Do not allow module-specific tables to become alternative sources of identity truth. All references should resolve through the Human Identity Registry.</w:t>
      </w:r>
    </w:p>
    <w:p>
      <w:r>
        <w:t>Guidance 30: Do not allow module-specific tables to become alternative sources of identity truth. All references should resolve through the Human Identity Registry.</w:t>
      </w:r>
    </w:p>
    <w:p>
      <w:r>
        <w:t>Guidance 31: Do not allow module-specific tables to become alternative sources of identity truth. All references should resolve through the Human Identity Registry.</w:t>
      </w:r>
    </w:p>
    <w:p>
      <w:r>
        <w:t>Guidance 32: Do not allow module-specific tables to become alternative sources of identity truth. All references should resolve through the Human Identity Registry.</w:t>
      </w:r>
    </w:p>
    <w:p>
      <w:r>
        <w:t>Guidance 33: Do not allow module-specific tables to become alternative sources of identity truth. All references should resolve through the Human Identity Registry.</w:t>
      </w:r>
    </w:p>
    <w:p>
      <w:r>
        <w:t>Guidance 34: Do not allow module-specific tables to become alternative sources of identity truth. All references should resolve through the Human Identity Registry.</w:t>
      </w:r>
    </w:p>
    <w:p>
      <w:r>
        <w:t>Guidance 35: Do not allow module-specific tables to become alternative sources of identity truth. All references should resolve through the Human Identity Registry.</w:t>
      </w:r>
    </w:p>
    <w:p>
      <w:r>
        <w:t>Guidance 36: Do not allow module-specific tables to become alternative sources of identity truth. All references should resolve through the Human Identity Registry.</w:t>
      </w:r>
    </w:p>
    <w:p>
      <w:r>
        <w:t>Guidance 37: Do not allow module-specific tables to become alternative sources of identity truth. All references should resolve through the Human Identity Registry.</w:t>
      </w:r>
    </w:p>
    <w:p>
      <w:r>
        <w:t>Guidance 38: Do not allow module-specific tables to become alternative sources of identity truth. All references should resolve through the Human Identity Registry.</w:t>
      </w:r>
    </w:p>
    <w:p>
      <w:r>
        <w:t>Guidance 39: Do not allow module-specific tables to become alternative sources of identity truth. All references should resolve through the Human Identity Registry.</w:t>
      </w:r>
    </w:p>
    <w:p>
      <w:r>
        <w:t>Guidance 40: Do not allow module-specific tables to become alternative sources of identity truth. All references should resolve through the Human Identity Registry.</w:t>
      </w:r>
    </w:p>
    <w:p>
      <w:r>
        <w:t>Guidance 41: Do not allow module-specific tables to become alternative sources of identity truth. All references should resolve through the Human Identity Registry.</w:t>
      </w:r>
    </w:p>
    <w:p>
      <w:r>
        <w:t>Guidance 42: Do not allow module-specific tables to become alternative sources of identity truth. All references should resolve through the Human Identity Registry.</w:t>
      </w:r>
    </w:p>
    <w:p>
      <w:r>
        <w:t>Guidance 43: Do not allow module-specific tables to become alternative sources of identity truth. All references should resolve through the Human Identity Registry.</w:t>
      </w:r>
    </w:p>
    <w:p>
      <w:r>
        <w:t>Guidance 44: Do not allow module-specific tables to become alternative sources of identity truth. All references should resolve through the Human Identity Registry.</w:t>
      </w:r>
    </w:p>
    <w:p>
      <w:r>
        <w:t>Guidance 45: Do not allow module-specific tables to become alternative sources of identity truth. All references should resolve through the Human Identity Registry.</w:t>
      </w:r>
    </w:p>
    <w:p>
      <w:r>
        <w:t>Guidance 46: Do not allow module-specific tables to become alternative sources of identity truth. All references should resolve through the Human Identity Registry.</w:t>
      </w:r>
    </w:p>
    <w:p>
      <w:r>
        <w:t>Guidance 47: Do not allow module-specific tables to become alternative sources of identity truth. All references should resolve through the Human Identity Registry.</w:t>
      </w:r>
    </w:p>
    <w:p>
      <w:r>
        <w:t>Guidance 48: Do not allow module-specific tables to become alternative sources of identity truth. All references should resolve through the Human Identity Registry.</w:t>
      </w:r>
    </w:p>
    <w:p>
      <w:r>
        <w:t>Guidance 49: Do not allow module-specific tables to become alternative sources of identity truth. All references should resolve through the Human Identity Registry.</w:t>
      </w:r>
    </w:p>
    <w:p>
      <w:r>
        <w:t>Guidance 50: Do not allow module-specific tables to become alternative sources of identity truth. All references should resolve through the Human Identity Registry.</w:t>
      </w:r>
    </w:p>
    <w:p>
      <w:pPr>
        <w:pStyle w:val="Heading1"/>
      </w:pPr>
      <w:r>
        <w:t>Mapping to 3Bigha</w:t>
      </w:r>
    </w:p>
    <w:p>
      <w:r>
        <w:t>In the current 3Bigha architecture, the Human Identity Registry should remain the constitutional root. Workspace Registry, Capability Registry and Business Growth Plans reference it rather than duplicating identity.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