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Volume XIV — 3BOS Reference Architecture</w:t>
        <w:br/>
      </w:r>
      <w:r>
        <w:t>Book I — The Complete Human Identity Architecture</w:t>
        <w:br/>
      </w:r>
      <w:r>
        <w:t>Part IV — Persistence Architecture</w:t>
        <w:br/>
      </w:r>
      <w:r>
        <w:t>Subpart IV.8 — API Contracts, Integration Patterns &amp; Reference Implementation</w:t>
      </w:r>
    </w:p>
    <w:p>
      <w:pPr>
        <w:pStyle w:val="Heading1"/>
      </w:pPr>
      <w:r>
        <w:t>1. Constitutional API Philosophy</w:t>
      </w:r>
    </w:p>
    <w:p>
      <w:r>
        <w:t>APIs are constitutional contracts rather than implementation details. Internal refactoring must not unnecessarily break external consumers.</w:t>
      </w:r>
    </w:p>
    <w:p>
      <w:r>
        <w:t>Every API should expose stable business concepts rooted in Human Identity, Workspace and Capability rather than transient database structures.</w:t>
      </w:r>
    </w:p>
    <w:p>
      <w:pPr>
        <w:pStyle w:val="Heading1"/>
      </w:pPr>
      <w:r>
        <w:t>2. API Categories</w:t>
      </w:r>
    </w:p>
    <w:p>
      <w:r>
        <w:t>3BOS defines Command APIs for changing constitutional state, Query APIs for consuming projections, Event APIs for asynchronous integration and Administrative APIs for governance.</w:t>
      </w:r>
    </w:p>
    <w:p>
      <w:r>
        <w:t>Each category has distinct responsibilities, security policies and lifecycle expectations.</w:t>
      </w:r>
    </w:p>
    <w:p>
      <w:pPr>
        <w:pStyle w:val="Heading1"/>
      </w:pPr>
      <w:r>
        <w:t>3. Integration Patterns</w:t>
      </w:r>
    </w:p>
    <w:p>
      <w:r>
        <w:t>Services communicate through explicit contracts. Synchronous REST interactions are complemented by asynchronous event publication where eventual consistency is appropriate.</w:t>
      </w:r>
    </w:p>
    <w:p>
      <w:r>
        <w:t>Idempotency, version negotiation and backward compatibility are mandatory architectural requirements.</w:t>
      </w:r>
    </w:p>
    <w:p>
      <w:pPr>
        <w:pStyle w:val="Heading1"/>
      </w:pPr>
      <w:r>
        <w:t>4. Versioning Strategy</w:t>
      </w:r>
    </w:p>
    <w:p>
      <w:r>
        <w:t>Version APIs only when behavioural compatibility cannot be preserved. Prefer additive evolution over breaking changes.</w:t>
      </w:r>
    </w:p>
    <w:p>
      <w:r>
        <w:t>Deprecation periods, migration guidance and compatibility testing should accompany every constitutional interface change.</w:t>
      </w:r>
    </w:p>
    <w:p>
      <w:pPr>
        <w:pStyle w:val="Heading1"/>
      </w:pPr>
      <w:r>
        <w:t>5. Reference Implementation in 3Bigha</w:t>
      </w:r>
    </w:p>
    <w:p>
      <w:r>
        <w:t>The Human Identity Registry, Workspace Registry, Capability Registry, Growth Plan Registry and Marketplace consume shared API contracts.</w:t>
      </w:r>
    </w:p>
    <w:p>
      <w:r>
        <w:t>AI services obtain context through governed APIs instead of directly coupling to persistence models.</w:t>
      </w:r>
    </w:p>
    <w:p>
      <w:pPr>
        <w:pStyle w:val="Heading1"/>
      </w:pPr>
      <w:r>
        <w:t>Illustrative API Families</w:t>
      </w:r>
    </w:p>
    <w:p>
      <w:r>
        <w:t>• /identity</w:t>
      </w:r>
    </w:p>
    <w:p>
      <w:r>
        <w:t>• /workspaces</w:t>
      </w:r>
    </w:p>
    <w:p>
      <w:r>
        <w:t>• /capabilities</w:t>
      </w:r>
    </w:p>
    <w:p>
      <w:r>
        <w:t>• /growth-plans</w:t>
      </w:r>
    </w:p>
    <w:p>
      <w:r>
        <w:t>• /relationships</w:t>
      </w:r>
    </w:p>
    <w:p>
      <w:r>
        <w:t>• /events</w:t>
      </w:r>
    </w:p>
    <w:p>
      <w:r>
        <w:t>• /marketplace</w:t>
      </w:r>
    </w:p>
    <w:p>
      <w:r>
        <w:t>• /ai/context</w:t>
      </w:r>
    </w:p>
    <w:p>
      <w:pPr>
        <w:pStyle w:val="Heading1"/>
      </w:pPr>
      <w:r>
        <w:t>Canonical Integration Events</w:t>
      </w:r>
    </w:p>
    <w:p>
      <w:r>
        <w:t>• IdentityChanged</w:t>
      </w:r>
    </w:p>
    <w:p>
      <w:r>
        <w:t>• WorkspaceUpdated</w:t>
      </w:r>
    </w:p>
    <w:p>
      <w:r>
        <w:t>• CapabilityChanged</w:t>
      </w:r>
    </w:p>
    <w:p>
      <w:r>
        <w:t>• GrowthPlanUpdated</w:t>
      </w:r>
    </w:p>
    <w:p>
      <w:r>
        <w:t>• ProjectionPublished</w:t>
      </w:r>
    </w:p>
    <w:p>
      <w:r>
        <w:t>• MarketplaceSynchronized</w:t>
      </w:r>
    </w:p>
    <w:p>
      <w:pPr>
        <w:pStyle w:val="Heading1"/>
      </w:pPr>
      <w:r>
        <w:t>Engineering Guidance</w:t>
      </w:r>
    </w:p>
    <w:p>
      <w:r>
        <w:t>Guidance 1: Keep API contracts independent from storage schemas. Clients should depend on constitutional concepts, not table layouts or framework-specific implementations.</w:t>
      </w:r>
    </w:p>
    <w:p>
      <w:r>
        <w:t>Guidance 2: Keep API contracts independent from storage schemas. Clients should depend on constitutional concepts, not table layouts or framework-specific implementations.</w:t>
      </w:r>
    </w:p>
    <w:p>
      <w:r>
        <w:t>Guidance 3: Keep API contracts independent from storage schemas. Clients should depend on constitutional concepts, not table layouts or framework-specific implementations.</w:t>
      </w:r>
    </w:p>
    <w:p>
      <w:r>
        <w:t>Guidance 4: Keep API contracts independent from storage schemas. Clients should depend on constitutional concepts, not table layouts or framework-specific implementations.</w:t>
      </w:r>
    </w:p>
    <w:p>
      <w:r>
        <w:t>Guidance 5: Keep API contracts independent from storage schemas. Clients should depend on constitutional concepts, not table layouts or framework-specific implementations.</w:t>
      </w:r>
    </w:p>
    <w:p>
      <w:r>
        <w:t>Guidance 6: Keep API contracts independent from storage schemas. Clients should depend on constitutional concepts, not table layouts or framework-specific implementations.</w:t>
      </w:r>
    </w:p>
    <w:p>
      <w:r>
        <w:t>Guidance 7: Keep API contracts independent from storage schemas. Clients should depend on constitutional concepts, not table layouts or framework-specific implementations.</w:t>
      </w:r>
    </w:p>
    <w:p>
      <w:r>
        <w:t>Guidance 8: Keep API contracts independent from storage schemas. Clients should depend on constitutional concepts, not table layouts or framework-specific implementations.</w:t>
      </w:r>
    </w:p>
    <w:p>
      <w:r>
        <w:t>Guidance 9: Keep API contracts independent from storage schemas. Clients should depend on constitutional concepts, not table layouts or framework-specific implementations.</w:t>
      </w:r>
    </w:p>
    <w:p>
      <w:r>
        <w:t>Guidance 10: Keep API contracts independent from storage schemas. Clients should depend on constitutional concepts, not table layouts or framework-specific implementations.</w:t>
      </w:r>
    </w:p>
    <w:p>
      <w:r>
        <w:t>Guidance 11: Keep API contracts independent from storage schemas. Clients should depend on constitutional concepts, not table layouts or framework-specific implementations.</w:t>
      </w:r>
    </w:p>
    <w:p>
      <w:r>
        <w:t>Guidance 12: Keep API contracts independent from storage schemas. Clients should depend on constitutional concepts, not table layouts or framework-specific implementations.</w:t>
      </w:r>
    </w:p>
    <w:p>
      <w:r>
        <w:t>Guidance 13: Keep API contracts independent from storage schemas. Clients should depend on constitutional concepts, not table layouts or framework-specific implementations.</w:t>
      </w:r>
    </w:p>
    <w:p>
      <w:r>
        <w:t>Guidance 14: Keep API contracts independent from storage schemas. Clients should depend on constitutional concepts, not table layouts or framework-specific implementations.</w:t>
      </w:r>
    </w:p>
    <w:p>
      <w:r>
        <w:t>Guidance 15: Keep API contracts independent from storage schemas. Clients should depend on constitutional concepts, not table layouts or framework-specific implementations.</w:t>
      </w:r>
    </w:p>
    <w:p>
      <w:r>
        <w:t>Guidance 16: Keep API contracts independent from storage schemas. Clients should depend on constitutional concepts, not table layouts or framework-specific implementations.</w:t>
      </w:r>
    </w:p>
    <w:p>
      <w:r>
        <w:t>Guidance 17: Keep API contracts independent from storage schemas. Clients should depend on constitutional concepts, not table layouts or framework-specific implementations.</w:t>
      </w:r>
    </w:p>
    <w:p>
      <w:r>
        <w:t>Guidance 18: Keep API contracts independent from storage schemas. Clients should depend on constitutional concepts, not table layouts or framework-specific implementations.</w:t>
      </w:r>
    </w:p>
    <w:p>
      <w:r>
        <w:t>Guidance 19: Keep API contracts independent from storage schemas. Clients should depend on constitutional concepts, not table layouts or framework-specific implementations.</w:t>
      </w:r>
    </w:p>
    <w:p>
      <w:r>
        <w:t>Guidance 20: Keep API contracts independent from storage schemas. Clients should depend on constitutional concepts, not table layouts or framework-specific implementations.</w:t>
      </w:r>
    </w:p>
    <w:p>
      <w:r>
        <w:t>Guidance 21: Keep API contracts independent from storage schemas. Clients should depend on constitutional concepts, not table layouts or framework-specific implementations.</w:t>
      </w:r>
    </w:p>
    <w:p>
      <w:r>
        <w:t>Guidance 22: Keep API contracts independent from storage schemas. Clients should depend on constitutional concepts, not table layouts or framework-specific implementations.</w:t>
      </w:r>
    </w:p>
    <w:p>
      <w:r>
        <w:t>Guidance 23: Keep API contracts independent from storage schemas. Clients should depend on constitutional concepts, not table layouts or framework-specific implementations.</w:t>
      </w:r>
    </w:p>
    <w:p>
      <w:r>
        <w:t>Guidance 24: Keep API contracts independent from storage schemas. Clients should depend on constitutional concepts, not table layouts or framework-specific implementations.</w:t>
      </w:r>
    </w:p>
    <w:p>
      <w:r>
        <w:t>Guidance 25: Keep API contracts independent from storage schemas. Clients should depend on constitutional concepts, not table layouts or framework-specific implementations.</w:t>
      </w:r>
    </w:p>
    <w:p>
      <w:r>
        <w:t>Guidance 26: Keep API contracts independent from storage schemas. Clients should depend on constitutional concepts, not table layouts or framework-specific implementations.</w:t>
      </w:r>
    </w:p>
    <w:p>
      <w:r>
        <w:t>Guidance 27: Keep API contracts independent from storage schemas. Clients should depend on constitutional concepts, not table layouts or framework-specific implementations.</w:t>
      </w:r>
    </w:p>
    <w:p>
      <w:r>
        <w:t>Guidance 28: Keep API contracts independent from storage schemas. Clients should depend on constitutional concepts, not table layouts or framework-specific implementations.</w:t>
      </w:r>
    </w:p>
    <w:p>
      <w:r>
        <w:t>Guidance 29: Keep API contracts independent from storage schemas. Clients should depend on constitutional concepts, not table layouts or framework-specific implementations.</w:t>
      </w:r>
    </w:p>
    <w:p>
      <w:r>
        <w:t>Guidance 30: Keep API contracts independent from storage schemas. Clients should depend on constitutional concepts, not table layouts or framework-specific implementations.</w:t>
      </w:r>
    </w:p>
    <w:p>
      <w:r>
        <w:t>Guidance 31: Keep API contracts independent from storage schemas. Clients should depend on constitutional concepts, not table layouts or framework-specific implementations.</w:t>
      </w:r>
    </w:p>
    <w:p>
      <w:r>
        <w:t>Guidance 32: Keep API contracts independent from storage schemas. Clients should depend on constitutional concepts, not table layouts or framework-specific implementations.</w:t>
      </w:r>
    </w:p>
    <w:p>
      <w:r>
        <w:t>Guidance 33: Keep API contracts independent from storage schemas. Clients should depend on constitutional concepts, not table layouts or framework-specific implementations.</w:t>
      </w:r>
    </w:p>
    <w:p>
      <w:r>
        <w:t>Guidance 34: Keep API contracts independent from storage schemas. Clients should depend on constitutional concepts, not table layouts or framework-specific implementations.</w:t>
      </w:r>
    </w:p>
    <w:p>
      <w:r>
        <w:t>Guidance 35: Keep API contracts independent from storage schemas. Clients should depend on constitutional concepts, not table layouts or framework-specific implementations.</w:t>
      </w:r>
    </w:p>
    <w:p>
      <w:r>
        <w:t>Guidance 36: Keep API contracts independent from storage schemas. Clients should depend on constitutional concepts, not table layouts or framework-specific implementations.</w:t>
      </w:r>
    </w:p>
    <w:p>
      <w:r>
        <w:t>Guidance 37: Keep API contracts independent from storage schemas. Clients should depend on constitutional concepts, not table layouts or framework-specific implementations.</w:t>
      </w:r>
    </w:p>
    <w:p>
      <w:r>
        <w:t>Guidance 38: Keep API contracts independent from storage schemas. Clients should depend on constitutional concepts, not table layouts or framework-specific implementations.</w:t>
      </w:r>
    </w:p>
    <w:p>
      <w:r>
        <w:t>Guidance 39: Keep API contracts independent from storage schemas. Clients should depend on constitutional concepts, not table layouts or framework-specific implementations.</w:t>
      </w:r>
    </w:p>
    <w:p>
      <w:r>
        <w:t>Guidance 40: Keep API contracts independent from storage schemas. Clients should depend on constitutional concepts, not table layouts or framework-specific implementations.</w:t>
      </w:r>
    </w:p>
    <w:p>
      <w:r>
        <w:t>Guidance 41: Keep API contracts independent from storage schemas. Clients should depend on constitutional concepts, not table layouts or framework-specific implementations.</w:t>
      </w:r>
    </w:p>
    <w:p>
      <w:r>
        <w:t>Guidance 42: Keep API contracts independent from storage schemas. Clients should depend on constitutional concepts, not table layouts or framework-specific implementations.</w:t>
      </w:r>
    </w:p>
    <w:p>
      <w:r>
        <w:t>Guidance 43: Keep API contracts independent from storage schemas. Clients should depend on constitutional concepts, not table layouts or framework-specific implementations.</w:t>
      </w:r>
    </w:p>
    <w:p>
      <w:r>
        <w:t>Guidance 44: Keep API contracts independent from storage schemas. Clients should depend on constitutional concepts, not table layouts or framework-specific implementations.</w:t>
      </w:r>
    </w:p>
    <w:p>
      <w:r>
        <w:t>Guidance 45: Keep API contracts independent from storage schemas. Clients should depend on constitutional concepts, not table layouts or framework-specific implementations.</w:t>
      </w:r>
    </w:p>
    <w:p>
      <w:r>
        <w:t>Guidance 46: Keep API contracts independent from storage schemas. Clients should depend on constitutional concepts, not table layouts or framework-specific implementations.</w:t>
      </w:r>
    </w:p>
    <w:p>
      <w:r>
        <w:t>Guidance 47: Keep API contracts independent from storage schemas. Clients should depend on constitutional concepts, not table layouts or framework-specific implementations.</w:t>
      </w:r>
    </w:p>
    <w:p>
      <w:r>
        <w:t>Guidance 48: Keep API contracts independent from storage schemas. Clients should depend on constitutional concepts, not table layouts or framework-specific implementations.</w:t>
      </w:r>
    </w:p>
    <w:p>
      <w:r>
        <w:t>Guidance 49: Keep API contracts independent from storage schemas. Clients should depend on constitutional concepts, not table layouts or framework-specific implementations.</w:t>
      </w:r>
    </w:p>
    <w:p>
      <w:r>
        <w:t>Guidance 50: Keep API contracts independent from storage schemas. Clients should depend on constitutional concepts, not table layouts or framework-specific implementations.</w:t>
      </w:r>
    </w:p>
    <w:p>
      <w:r>
        <w:t>Guidance 51: Keep API contracts independent from storage schemas. Clients should depend on constitutional concepts, not table layouts or framework-specific implementations.</w:t>
      </w:r>
    </w:p>
    <w:p>
      <w:r>
        <w:t>Guidance 52: Keep API contracts independent from storage schemas. Clients should depend on constitutional concepts, not table layouts or framework-specific implementations.</w:t>
      </w:r>
    </w:p>
    <w:p>
      <w:r>
        <w:t>Guidance 53: Keep API contracts independent from storage schemas. Clients should depend on constitutional concepts, not table layouts or framework-specific implementations.</w:t>
      </w:r>
    </w:p>
    <w:p>
      <w:r>
        <w:t>Guidance 54: Keep API contracts independent from storage schemas. Clients should depend on constitutional concepts, not table layouts or framework-specific implementations.</w:t>
      </w:r>
    </w:p>
    <w:p>
      <w:r>
        <w:t>Guidance 55: Keep API contracts independent from storage schemas. Clients should depend on constitutional concepts, not table layouts or framework-specific implementations.</w:t>
      </w:r>
    </w:p>
    <w:p>
      <w:r>
        <w:t>Guidance 56: Keep API contracts independent from storage schemas. Clients should depend on constitutional concepts, not table layouts or framework-specific implementations.</w:t>
      </w:r>
    </w:p>
    <w:p>
      <w:r>
        <w:t>Guidance 57: Keep API contracts independent from storage schemas. Clients should depend on constitutional concepts, not table layouts or framework-specific implementations.</w:t>
      </w:r>
    </w:p>
    <w:p>
      <w:r>
        <w:t>Guidance 58: Keep API contracts independent from storage schemas. Clients should depend on constitutional concepts, not table layouts or framework-specific implementations.</w:t>
      </w:r>
    </w:p>
    <w:p>
      <w:r>
        <w:t>Guidance 59: Keep API contracts independent from storage schemas. Clients should depend on constitutional concepts, not table layouts or framework-specific implementations.</w:t>
      </w:r>
    </w:p>
    <w:p>
      <w:r>
        <w:t>Guidance 60: Keep API contracts independent from storage schemas. Clients should depend on constitutional concepts, not table layouts or framework-specific implementations.</w:t>
      </w:r>
    </w:p>
    <w:p>
      <w:pPr>
        <w:pStyle w:val="Heading1"/>
      </w:pPr>
      <w:r>
        <w:t>Closing Note</w:t>
      </w:r>
    </w:p>
    <w:p>
      <w:r>
        <w:t>Subpart IV.9 will map these persistence and integration concepts directly onto the current 3Bigha codebase, identifying how the constitutional architecture aligns with existing registries, services and deployment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