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Part IV — Persistence Architecture</w:t>
        <w:br/>
      </w:r>
      <w:r>
        <w:t>Subpart IV.9 — Live 3Bigha Architecture Mapping, Gap Analysis &amp; Constitutional Migration Plan</w:t>
      </w:r>
    </w:p>
    <w:p>
      <w:pPr>
        <w:pStyle w:val="Heading1"/>
      </w:pPr>
      <w:r>
        <w:t>Executive Finding</w:t>
      </w:r>
    </w:p>
    <w:p>
      <w:r>
        <w:t>The present portal has already crossed the most important architectural threshold: 3BOS now exists as an additive constitutional layer inside the production application. The repository contains a formal Constitution, a Human Identity Registry, a Workspace Registry, a Capability and Growth Plan foundation, and a read-only runtime that derives identity, workspace, capabilities and available actions from legacy profile signals.</w:t>
      </w:r>
    </w:p>
    <w:p>
      <w:r>
        <w:t>However, the current implementation is still a compatibility architecture rather than the final constitutional operating model. The registries mainly describe types and definitions in TypeScript. Persistent human identity instances, governed workspace memberships, relationship history, capability entitlements, event timelines, and constitutional policy enforcement are not yet the authoritative source of production behaviour.</w:t>
      </w:r>
    </w:p>
    <w:p>
      <w:r>
        <w:t>Therefore, the next phase must not replace the existing portal. It must progressively promote the 3BOS layer from a read-only resolver into the permanent source of identity, workspace context, capability resolution, navigation and policy decisions—while preserving existing authentication, routes, data, listings, payments and permissions until each vertical journey is safely migrated.</w:t>
      </w:r>
    </w:p>
    <w:p>
      <w:pPr>
        <w:pStyle w:val="Heading1"/>
      </w:pPr>
      <w:r>
        <w:t>1. Scope and Evidence Reviewed</w:t>
      </w:r>
    </w:p>
    <w:p>
      <w:pPr>
        <w:pStyle w:val="ListBullet"/>
      </w:pPr>
      <w:r>
        <w:t>3BOS Constitution and architecture governance foundation.</w:t>
      </w:r>
    </w:p>
    <w:p>
      <w:pPr>
        <w:pStyle w:val="ListBullet"/>
      </w:pPr>
      <w:r>
        <w:t>Human Identity Registry and identity type system.</w:t>
      </w:r>
    </w:p>
    <w:p>
      <w:pPr>
        <w:pStyle w:val="ListBullet"/>
      </w:pPr>
      <w:r>
        <w:t>Workspace Registry and workspace navigation definitions.</w:t>
      </w:r>
    </w:p>
    <w:p>
      <w:pPr>
        <w:pStyle w:val="ListBullet"/>
      </w:pPr>
      <w:r>
        <w:t>Capability Registry, identity eligibility matrix and Growth Plan resolver.</w:t>
      </w:r>
    </w:p>
    <w:p>
      <w:pPr>
        <w:pStyle w:val="ListBullet"/>
      </w:pPr>
      <w:r>
        <w:t>3BOS runtime resolver and compatibility contract.</w:t>
      </w:r>
    </w:p>
    <w:p>
      <w:pPr>
        <w:pStyle w:val="ListBullet"/>
      </w:pPr>
      <w:r>
        <w:t>Authenticated browser bootstrap from profiles and business_profiles.</w:t>
      </w:r>
    </w:p>
    <w:p>
      <w:pPr>
        <w:pStyle w:val="ListBullet"/>
      </w:pPr>
      <w:r>
        <w:t>Recent commits integrating workspace and business-work summaries into dashboards.</w:t>
      </w:r>
    </w:p>
    <w:p>
      <w:pPr>
        <w:pStyle w:val="Heading1"/>
      </w:pPr>
      <w:r>
        <w:t>2. What Already Matches the Constitution</w:t>
      </w:r>
    </w:p>
    <w:p>
      <w:pPr>
        <w:pStyle w:val="Heading2"/>
      </w:pPr>
      <w:r>
        <w:t>Constitution is encoded before migration</w:t>
      </w:r>
    </w:p>
    <w:p>
      <w:r>
        <w:t>The repository explicitly defines Human First, AI Second, dignity, progressive simplicity, production stability and review-before-change as implementation constraints. This is a strong governance foundation because future changes can be evaluated against a written standard.</w:t>
      </w:r>
    </w:p>
    <w:p>
      <w:pPr>
        <w:pStyle w:val="Heading2"/>
      </w:pPr>
      <w:r>
        <w:t>Identity is separated from role and subscription</w:t>
      </w:r>
    </w:p>
    <w:p>
      <w:r>
        <w:t>The identity type system states that human identities are independent of authentication roles, legacy module grants, Growth Plans and administrative permissions. This is constitutionally correct and protects dignity.</w:t>
      </w:r>
    </w:p>
    <w:p>
      <w:pPr>
        <w:pStyle w:val="Heading2"/>
      </w:pPr>
      <w:r>
        <w:t>A broad identity language already exists</w:t>
      </w:r>
    </w:p>
    <w:p>
      <w:r>
        <w:t>The Human Identity Registry includes customer, property, construction, material, rental, professional, finance, workforce, logistics, rural, government and knowledge families. It also includes parent relationships and maturity statuses such as production, partial, foundation and future.</w:t>
      </w:r>
    </w:p>
    <w:p>
      <w:pPr>
        <w:pStyle w:val="Heading2"/>
      </w:pPr>
      <w:r>
        <w:t>Workspace composition is identity-aware</w:t>
      </w:r>
    </w:p>
    <w:p>
      <w:r>
        <w:t>Workspace definitions already link identities, capabilities, landing routes and contextual navigation. This demonstrates the intended Human → Identity → Workspace → Capability flow.</w:t>
      </w:r>
    </w:p>
    <w:p>
      <w:pPr>
        <w:pStyle w:val="Heading2"/>
      </w:pPr>
      <w:r>
        <w:t>Capability ownership is explicit</w:t>
      </w:r>
    </w:p>
    <w:p>
      <w:r>
        <w:t>Capabilities have stable keys, human labels, descriptions and owning engines. This helps prevent modules from becoming the permanent architecture.</w:t>
      </w:r>
    </w:p>
    <w:p>
      <w:pPr>
        <w:pStyle w:val="Heading2"/>
      </w:pPr>
      <w:r>
        <w:t>Growth Plans limit capability level without redefining identity</w:t>
      </w:r>
    </w:p>
    <w:p>
      <w:r>
        <w:t>The resolver computes an effective level from identity relevance and Growth Plan level, preserving the principle that a plan changes available tools, not human identity.</w:t>
      </w:r>
    </w:p>
    <w:p>
      <w:pPr>
        <w:pStyle w:val="Heading2"/>
      </w:pPr>
      <w:r>
        <w:t>Runtime integration is additive and fail-safe</w:t>
      </w:r>
    </w:p>
    <w:p>
      <w:r>
        <w:t>The 3BOS runtime is pure, performs no database mutation and preserves existing routes and permissions. The authenticated bootstrap performs optional read-only queries and is designed never to block the application.</w:t>
      </w:r>
    </w:p>
    <w:p>
      <w:pPr>
        <w:pStyle w:val="Heading2"/>
      </w:pPr>
      <w:r>
        <w:t>Backward compatibility is intentionally protected</w:t>
      </w:r>
    </w:p>
    <w:p>
      <w:r>
        <w:t>Legacy roles, modules, business activities and purposes are treated as compatibility signals. This is the correct approach for a live production platform.</w:t>
      </w:r>
    </w:p>
    <w:p>
      <w:pPr>
        <w:pStyle w:val="Heading1"/>
      </w:pPr>
      <w:r>
        <w:t>3. Current Architecture as Implemented</w:t>
      </w:r>
    </w:p>
    <w:p>
      <w:pPr>
        <w:jc w:val="center"/>
      </w:pPr>
      <w:r>
        <w:rPr>
          <w:b/>
        </w:rPr>
        <w:t>Supabase Authentication</w:t>
        <w:br/>
        <w:t>↓</w:t>
        <w:br/>
        <w:t>profiles + business_profiles</w:t>
        <w:br/>
        <w:t>↓</w:t>
        <w:br/>
        <w:t>Legacy Compatibility Adapter</w:t>
        <w:br/>
        <w:t>↓</w:t>
        <w:br/>
        <w:t>Human Identity Suggestion</w:t>
        <w:br/>
        <w:t>↓</w:t>
        <w:br/>
        <w:t>Workspace Resolution</w:t>
        <w:br/>
        <w:t>↓</w:t>
        <w:br/>
        <w:t>Growth Plan Compatibility Resolution</w:t>
        <w:br/>
        <w:t>↓</w:t>
        <w:br/>
        <w:t>Capability Resolution</w:t>
        <w:br/>
        <w:t>↓</w:t>
        <w:br/>
        <w:t>Available Actions and Dashboard Presentation</w:t>
      </w:r>
    </w:p>
    <w:p>
      <w:r>
        <w:t>This is a sensible migration architecture. It allows the existing portal to continue functioning while 3BOS derives a human-first interpretation. The weakness is that the interpretation is not yet authoritative: legacy profile fields remain the source, the runtime still returns compatibility flags showing that permissions have not been replaced, and no constitutional data is persisted by the runtime.</w:t>
      </w:r>
    </w:p>
    <w:p>
      <w:pPr>
        <w:pStyle w:val="Heading1"/>
      </w:pPr>
      <w:r>
        <w:t>4. Major Gaps Between the Present Portal and the Final 3BOS Philosophy</w:t>
      </w:r>
    </w:p>
    <w:p>
      <w:pPr>
        <w:pStyle w:val="Heading2"/>
      </w:pPr>
      <w:r>
        <w:t>Gap 1 — Identity definitions exist, but human identity instances are not yet authoritative</w:t>
      </w:r>
    </w:p>
    <w:p>
      <w:r>
        <w:t>The registry defines identity categories, but a real user’s selected and verified identities are still inferred from legacy role, purpose, module and business-profile fields. The final system requires persistent identity assignments with provenance, status, verification, user confirmation and history.</w:t>
      </w:r>
    </w:p>
    <w:p>
      <w:pPr>
        <w:pStyle w:val="Heading2"/>
      </w:pPr>
      <w:r>
        <w:t>Gap 2 — The current model often mixes human identities and organisational identities</w:t>
      </w:r>
    </w:p>
    <w:p>
      <w:r>
        <w:t>Entries such as financial institution, government department, municipality, panchayat, housing society and public-sector undertaking are organisations, not humans. They should be modelled as organisation or institution entities linked to human representatives and workspace memberships. Keeping them as HumanIdentityKey values will eventually weaken semantic precision.</w:t>
      </w:r>
    </w:p>
    <w:p>
      <w:pPr>
        <w:pStyle w:val="Heading2"/>
      </w:pPr>
      <w:r>
        <w:t>Gap 3 — Workspace definitions exist, but memberships and stewardship are not persistent</w:t>
      </w:r>
    </w:p>
    <w:p>
      <w:r>
        <w:t>The Workspace Registry currently describes workspace types and navigation. The final architecture needs real workspace instances, members, stewards, delegated authority, status, relationships and lifecycle history.</w:t>
      </w:r>
    </w:p>
    <w:p>
      <w:pPr>
        <w:pStyle w:val="Heading2"/>
      </w:pPr>
      <w:r>
        <w:t>Gap 4 — Capability resolution is incomplete</w:t>
      </w:r>
    </w:p>
    <w:p>
      <w:r>
        <w:t>The Constitution states that access should resolve from identity eligibility × Growth Plan × permission × workspace context × feature availability. The current resolver primarily calculates identity eligibility × plan level. It does not yet evaluate record ownership, team permission, administrative authority, verification prerequisites, jurisdiction, feature flags or workspace-specific policy.</w:t>
      </w:r>
    </w:p>
    <w:p>
      <w:pPr>
        <w:pStyle w:val="Heading2"/>
      </w:pPr>
      <w:r>
        <w:t>Gap 5 — Growth Plan source is not yet authoritative</w:t>
      </w:r>
    </w:p>
    <w:p>
      <w:r>
        <w:t>The authenticated bootstrap currently supplies a compatibility plan value equivalent to free/Start until the authoritative commercial access source is connected. This means plan resolution is structurally ready but not yet fully connected to real subscriptions, payments or enterprise agreements.</w:t>
      </w:r>
    </w:p>
    <w:p>
      <w:pPr>
        <w:pStyle w:val="Heading2"/>
      </w:pPr>
      <w:r>
        <w:t>Gap 6 — Navigation is still route-centred and partly legacy-centred</w:t>
      </w:r>
    </w:p>
    <w:p>
      <w:r>
        <w:t>Workspace navigation definitions point directly to existing routes such as /dashboard/vendor, /services/my and /dashboard/vendor/rfqs. This is correct for compatibility, but the final UI should resolve human actions first and use routes only as presentation adapters. Visible legacy language and vendor-centred route assumptions should gradually disappear.</w:t>
      </w:r>
    </w:p>
    <w:p>
      <w:pPr>
        <w:pStyle w:val="Heading2"/>
      </w:pPr>
      <w:r>
        <w:t>Gap 7 — No constitutional relationship registry is authoritative</w:t>
      </w:r>
    </w:p>
    <w:p>
      <w:r>
        <w:t>The final system needs explicit relationships between humans, organisations, workspaces, capabilities, records and delegations. Without a relationship registry, trust, representation, team membership and cross-workspace collaboration remain scattered among module tables.</w:t>
      </w:r>
    </w:p>
    <w:p>
      <w:pPr>
        <w:pStyle w:val="Heading2"/>
      </w:pPr>
      <w:r>
        <w:t>Gap 8 — No identity timeline or constitutional event store</w:t>
      </w:r>
    </w:p>
    <w:p>
      <w:r>
        <w:t>The current runtime resolves present state but does not preserve a permanent constitutional history of identity selection, verification, workspace joining, capability grants, delegation and trust changes.</w:t>
      </w:r>
    </w:p>
    <w:p>
      <w:pPr>
        <w:pStyle w:val="Heading2"/>
      </w:pPr>
      <w:r>
        <w:t>Gap 9 — Read models and projections are not formally separated from constitutional state</w:t>
      </w:r>
    </w:p>
    <w:p>
      <w:r>
        <w:t>Dashboard summaries have begun to present 3BOS runtime information, but there is not yet a documented projection architecture that distinguishes authoritative registries from disposable dashboard, search, marketplace and AI context views.</w:t>
      </w:r>
    </w:p>
    <w:p>
      <w:pPr>
        <w:pStyle w:val="Heading2"/>
      </w:pPr>
      <w:r>
        <w:t>Gap 10 — AI context is not yet a governed constitutional runtime</w:t>
      </w:r>
    </w:p>
    <w:p>
      <w:r>
        <w:t>The architecture provides an intelligent_assistance capability, but AI context, memory, approval boundaries, evidence, explanations and action authorization are not yet implemented as a central runtime contract.</w:t>
      </w:r>
    </w:p>
    <w:p>
      <w:pPr>
        <w:pStyle w:val="Heading2"/>
      </w:pPr>
      <w:r>
        <w:t>Gap 11 — Trust remains conceptual rather than operationally unified</w:t>
      </w:r>
    </w:p>
    <w:p>
      <w:r>
        <w:t>The Trust Engine philosophy is documented, but identity verification, business verification, professional credentials, response history, disputes, freshness and compliance are not yet unified into one evidence-based trust model.</w:t>
      </w:r>
    </w:p>
    <w:p>
      <w:pPr>
        <w:pStyle w:val="Heading2"/>
      </w:pPr>
      <w:r>
        <w:t>Gap 12 — Legacy permissions remain authoritative</w:t>
      </w:r>
    </w:p>
    <w:p>
      <w:r>
        <w:t>This is intentionally safe today, but the final 3BOS model requires policy decisions that can explain access from authentication, internal role, identity, workspace, capability, plan, team permission, ownership and administrative authority.</w:t>
      </w:r>
    </w:p>
    <w:p>
      <w:pPr>
        <w:pStyle w:val="Heading1"/>
      </w:pPr>
      <w:r>
        <w:t>5. Required Target Data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Target Registry</w:t>
            </w:r>
          </w:p>
        </w:tc>
        <w:tc>
          <w:tcPr>
            <w:tcW w:type="dxa" w:w="2484"/>
            <w:vAlign w:val="center"/>
          </w:tcPr>
          <w:p>
            <w:r>
              <w:t>Purpose</w:t>
            </w:r>
          </w:p>
        </w:tc>
        <w:tc>
          <w:tcPr>
            <w:tcW w:type="dxa" w:w="2484"/>
            <w:vAlign w:val="center"/>
          </w:tcPr>
          <w:p>
            <w:r>
              <w:t>Present State</w:t>
            </w:r>
          </w:p>
        </w:tc>
        <w:tc>
          <w:tcPr>
            <w:tcW w:type="dxa" w:w="2484"/>
            <w:vAlign w:val="center"/>
          </w:tcPr>
          <w:p>
            <w:r>
              <w:t>Required Change</w:t>
            </w:r>
          </w:p>
        </w:tc>
      </w:tr>
      <w:tr>
        <w:tc>
          <w:tcPr>
            <w:tcW w:type="dxa" w:w="2484"/>
          </w:tcPr>
          <w:p>
            <w:r>
              <w:t>human_entities</w:t>
            </w:r>
          </w:p>
        </w:tc>
        <w:tc>
          <w:tcPr>
            <w:tcW w:type="dxa" w:w="2484"/>
          </w:tcPr>
          <w:p>
            <w:r>
              <w:t>Persistent natural persons</w:t>
            </w:r>
          </w:p>
        </w:tc>
        <w:tc>
          <w:tcPr>
            <w:tcW w:type="dxa" w:w="2484"/>
          </w:tcPr>
          <w:p>
            <w:r>
              <w:t>Auth/profile-based</w:t>
            </w:r>
          </w:p>
        </w:tc>
        <w:tc>
          <w:tcPr>
            <w:tcW w:type="dxa" w:w="2484"/>
          </w:tcPr>
          <w:p>
            <w:r>
              <w:t>Create canonical human entity linked 1:1 or governed 1:n with auth accounts</w:t>
            </w:r>
          </w:p>
        </w:tc>
      </w:tr>
      <w:tr>
        <w:tc>
          <w:tcPr>
            <w:tcW w:type="dxa" w:w="2484"/>
          </w:tcPr>
          <w:p>
            <w:r>
              <w:t>organisation_entities</w:t>
            </w:r>
          </w:p>
        </w:tc>
        <w:tc>
          <w:tcPr>
            <w:tcW w:type="dxa" w:w="2484"/>
          </w:tcPr>
          <w:p>
            <w:r>
              <w:t>Businesses and institutions</w:t>
            </w:r>
          </w:p>
        </w:tc>
        <w:tc>
          <w:tcPr>
            <w:tcW w:type="dxa" w:w="2484"/>
          </w:tcPr>
          <w:p>
            <w:r>
              <w:t>Mixed into identities/business_profiles</w:t>
            </w:r>
          </w:p>
        </w:tc>
        <w:tc>
          <w:tcPr>
            <w:tcW w:type="dxa" w:w="2484"/>
          </w:tcPr>
          <w:p>
            <w:r>
              <w:t>Separate organisations from humans and link representatives</w:t>
            </w:r>
          </w:p>
        </w:tc>
      </w:tr>
      <w:tr>
        <w:tc>
          <w:tcPr>
            <w:tcW w:type="dxa" w:w="2484"/>
          </w:tcPr>
          <w:p>
            <w:r>
              <w:t>human_identity_assignments</w:t>
            </w:r>
          </w:p>
        </w:tc>
        <w:tc>
          <w:tcPr>
            <w:tcW w:type="dxa" w:w="2484"/>
          </w:tcPr>
          <w:p>
            <w:r>
              <w:t>Selected identities per human</w:t>
            </w:r>
          </w:p>
        </w:tc>
        <w:tc>
          <w:tcPr>
            <w:tcW w:type="dxa" w:w="2484"/>
          </w:tcPr>
          <w:p>
            <w:r>
              <w:t>Inferred from legacy signals</w:t>
            </w:r>
          </w:p>
        </w:tc>
        <w:tc>
          <w:tcPr>
            <w:tcW w:type="dxa" w:w="2484"/>
          </w:tcPr>
          <w:p>
            <w:r>
              <w:t>Persist selection, verification, status and provenance</w:t>
            </w:r>
          </w:p>
        </w:tc>
      </w:tr>
      <w:tr>
        <w:tc>
          <w:tcPr>
            <w:tcW w:type="dxa" w:w="2484"/>
          </w:tcPr>
          <w:p>
            <w:r>
              <w:t>workspace_instances</w:t>
            </w:r>
          </w:p>
        </w:tc>
        <w:tc>
          <w:tcPr>
            <w:tcW w:type="dxa" w:w="2484"/>
          </w:tcPr>
          <w:p>
            <w:r>
              <w:t>Actual collaboration environments</w:t>
            </w:r>
          </w:p>
        </w:tc>
        <w:tc>
          <w:tcPr>
            <w:tcW w:type="dxa" w:w="2484"/>
          </w:tcPr>
          <w:p>
            <w:r>
              <w:t>Static workspace definitions</w:t>
            </w:r>
          </w:p>
        </w:tc>
        <w:tc>
          <w:tcPr>
            <w:tcW w:type="dxa" w:w="2484"/>
          </w:tcPr>
          <w:p>
            <w:r>
              <w:t>Create instances with purpose, lifecycle and steward</w:t>
            </w:r>
          </w:p>
        </w:tc>
      </w:tr>
      <w:tr>
        <w:tc>
          <w:tcPr>
            <w:tcW w:type="dxa" w:w="2484"/>
          </w:tcPr>
          <w:p>
            <w:r>
              <w:t>workspace_memberships</w:t>
            </w:r>
          </w:p>
        </w:tc>
        <w:tc>
          <w:tcPr>
            <w:tcW w:type="dxa" w:w="2484"/>
          </w:tcPr>
          <w:p>
            <w:r>
              <w:t>Human participation</w:t>
            </w:r>
          </w:p>
        </w:tc>
        <w:tc>
          <w:tcPr>
            <w:tcW w:type="dxa" w:w="2484"/>
          </w:tcPr>
          <w:p>
            <w:r>
              <w:t>Derived from identity/module</w:t>
            </w:r>
          </w:p>
        </w:tc>
        <w:tc>
          <w:tcPr>
            <w:tcW w:type="dxa" w:w="2484"/>
          </w:tcPr>
          <w:p>
            <w:r>
              <w:t>Persist role-neutral memberships and delegation</w:t>
            </w:r>
          </w:p>
        </w:tc>
      </w:tr>
      <w:tr>
        <w:tc>
          <w:tcPr>
            <w:tcW w:type="dxa" w:w="2484"/>
          </w:tcPr>
          <w:p>
            <w:r>
              <w:t>capability_entitlements</w:t>
            </w:r>
          </w:p>
        </w:tc>
        <w:tc>
          <w:tcPr>
            <w:tcW w:type="dxa" w:w="2484"/>
          </w:tcPr>
          <w:p>
            <w:r>
              <w:t>Contextual ability</w:t>
            </w:r>
          </w:p>
        </w:tc>
        <w:tc>
          <w:tcPr>
            <w:tcW w:type="dxa" w:w="2484"/>
          </w:tcPr>
          <w:p>
            <w:r>
              <w:t>Static eligibility × plan</w:t>
            </w:r>
          </w:p>
        </w:tc>
        <w:tc>
          <w:tcPr>
            <w:tcW w:type="dxa" w:w="2484"/>
          </w:tcPr>
          <w:p>
            <w:r>
              <w:t>Persist/evaluate policy, scope, level, validity and source</w:t>
            </w:r>
          </w:p>
        </w:tc>
      </w:tr>
      <w:tr>
        <w:tc>
          <w:tcPr>
            <w:tcW w:type="dxa" w:w="2484"/>
          </w:tcPr>
          <w:p>
            <w:r>
              <w:t>growth_plan_assignments</w:t>
            </w:r>
          </w:p>
        </w:tc>
        <w:tc>
          <w:tcPr>
            <w:tcW w:type="dxa" w:w="2484"/>
          </w:tcPr>
          <w:p>
            <w:r>
              <w:t>Commercial growth stage</w:t>
            </w:r>
          </w:p>
        </w:tc>
        <w:tc>
          <w:tcPr>
            <w:tcW w:type="dxa" w:w="2484"/>
          </w:tcPr>
          <w:p>
            <w:r>
              <w:t>Compatibility mapping</w:t>
            </w:r>
          </w:p>
        </w:tc>
        <w:tc>
          <w:tcPr>
            <w:tcW w:type="dxa" w:w="2484"/>
          </w:tcPr>
          <w:p>
            <w:r>
              <w:t>Connect authoritative subscription/access source</w:t>
            </w:r>
          </w:p>
        </w:tc>
      </w:tr>
      <w:tr>
        <w:tc>
          <w:tcPr>
            <w:tcW w:type="dxa" w:w="2484"/>
          </w:tcPr>
          <w:p>
            <w:r>
              <w:t>relationship_registry</w:t>
            </w:r>
          </w:p>
        </w:tc>
        <w:tc>
          <w:tcPr>
            <w:tcW w:type="dxa" w:w="2484"/>
          </w:tcPr>
          <w:p>
            <w:r>
              <w:t>Human/org/workspace graph</w:t>
            </w:r>
          </w:p>
        </w:tc>
        <w:tc>
          <w:tcPr>
            <w:tcW w:type="dxa" w:w="2484"/>
          </w:tcPr>
          <w:p>
            <w:r>
              <w:t>Scattered relationships</w:t>
            </w:r>
          </w:p>
        </w:tc>
        <w:tc>
          <w:tcPr>
            <w:tcW w:type="dxa" w:w="2484"/>
          </w:tcPr>
          <w:p>
            <w:r>
              <w:t>Centralize typed, temporal, auditable relationships</w:t>
            </w:r>
          </w:p>
        </w:tc>
      </w:tr>
      <w:tr>
        <w:tc>
          <w:tcPr>
            <w:tcW w:type="dxa" w:w="2484"/>
          </w:tcPr>
          <w:p>
            <w:r>
              <w:t>constitutional_events</w:t>
            </w:r>
          </w:p>
        </w:tc>
        <w:tc>
          <w:tcPr>
            <w:tcW w:type="dxa" w:w="2484"/>
          </w:tcPr>
          <w:p>
            <w:r>
              <w:t>Permanent history</w:t>
            </w:r>
          </w:p>
        </w:tc>
        <w:tc>
          <w:tcPr>
            <w:tcW w:type="dxa" w:w="2484"/>
          </w:tcPr>
          <w:p>
            <w:r>
              <w:t>No unified event store</w:t>
            </w:r>
          </w:p>
        </w:tc>
        <w:tc>
          <w:tcPr>
            <w:tcW w:type="dxa" w:w="2484"/>
          </w:tcPr>
          <w:p>
            <w:r>
              <w:t>Append events for identity/workspace/capability/trust changes</w:t>
            </w:r>
          </w:p>
        </w:tc>
      </w:tr>
      <w:tr>
        <w:tc>
          <w:tcPr>
            <w:tcW w:type="dxa" w:w="2484"/>
          </w:tcPr>
          <w:p>
            <w:r>
              <w:t>trust_evidence</w:t>
            </w:r>
          </w:p>
        </w:tc>
        <w:tc>
          <w:tcPr>
            <w:tcW w:type="dxa" w:w="2484"/>
          </w:tcPr>
          <w:p>
            <w:r>
              <w:t>Evidence-based trust</w:t>
            </w:r>
          </w:p>
        </w:tc>
        <w:tc>
          <w:tcPr>
            <w:tcW w:type="dxa" w:w="2484"/>
          </w:tcPr>
          <w:p>
            <w:r>
              <w:t>Distributed verification data</w:t>
            </w:r>
          </w:p>
        </w:tc>
        <w:tc>
          <w:tcPr>
            <w:tcW w:type="dxa" w:w="2484"/>
          </w:tcPr>
          <w:p>
            <w:r>
              <w:t>Normalize evidence and compute transparent trust views</w:t>
            </w:r>
          </w:p>
        </w:tc>
      </w:tr>
      <w:tr>
        <w:tc>
          <w:tcPr>
            <w:tcW w:type="dxa" w:w="2484"/>
          </w:tcPr>
          <w:p>
            <w:r>
              <w:t>policy_decisions</w:t>
            </w:r>
          </w:p>
        </w:tc>
        <w:tc>
          <w:tcPr>
            <w:tcW w:type="dxa" w:w="2484"/>
          </w:tcPr>
          <w:p>
            <w:r>
              <w:t>Explainable authorization</w:t>
            </w:r>
          </w:p>
        </w:tc>
        <w:tc>
          <w:tcPr>
            <w:tcW w:type="dxa" w:w="2484"/>
          </w:tcPr>
          <w:p>
            <w:r>
              <w:t>Legacy permission checks</w:t>
            </w:r>
          </w:p>
        </w:tc>
        <w:tc>
          <w:tcPr>
            <w:tcW w:type="dxa" w:w="2484"/>
          </w:tcPr>
          <w:p>
            <w:r>
              <w:t>Record decision inputs, rule and outcome</w:t>
            </w:r>
          </w:p>
        </w:tc>
      </w:tr>
      <w:tr>
        <w:tc>
          <w:tcPr>
            <w:tcW w:type="dxa" w:w="2484"/>
          </w:tcPr>
          <w:p>
            <w:r>
              <w:t>projection_checkpoints</w:t>
            </w:r>
          </w:p>
        </w:tc>
        <w:tc>
          <w:tcPr>
            <w:tcW w:type="dxa" w:w="2484"/>
          </w:tcPr>
          <w:p>
            <w:r>
              <w:t>Rebuildable views</w:t>
            </w:r>
          </w:p>
        </w:tc>
        <w:tc>
          <w:tcPr>
            <w:tcW w:type="dxa" w:w="2484"/>
          </w:tcPr>
          <w:p>
            <w:r>
              <w:t>Ad hoc dashboards/views</w:t>
            </w:r>
          </w:p>
        </w:tc>
        <w:tc>
          <w:tcPr>
            <w:tcW w:type="dxa" w:w="2484"/>
          </w:tcPr>
          <w:p>
            <w:r>
              <w:t>Formalize projections for UI, search, marketplace and AI</w:t>
            </w:r>
          </w:p>
        </w:tc>
      </w:tr>
    </w:tbl>
    <w:p>
      <w:pPr>
        <w:pStyle w:val="Heading1"/>
      </w:pPr>
      <w:r>
        <w:t>6. Constitutional Runtime Target</w:t>
      </w:r>
    </w:p>
    <w:p>
      <w:r>
        <w:t>The current create3BOSRuntime function is a valuable pure compatibility resolver. It should not be discarded. It should evolve into two layers:</w:t>
      </w:r>
    </w:p>
    <w:p>
      <w:pPr>
        <w:pStyle w:val="ListBullet"/>
      </w:pPr>
      <w:r>
        <w:t>Compatibility Runtime — preserves legacy signals and existing routes during migration.</w:t>
      </w:r>
    </w:p>
    <w:p>
      <w:pPr>
        <w:pStyle w:val="ListBullet"/>
      </w:pPr>
      <w:r>
        <w:t>Authoritative Constitutional Runtime — loads persistent human, organisation, identity assignment, workspace membership, Growth Plan, capability entitlement and policy context.</w:t>
      </w:r>
    </w:p>
    <w:p>
      <w:pPr>
        <w:pStyle w:val="ListBullet"/>
      </w:pPr>
      <w:r>
        <w:t>Runtime Reconciliation — compares authoritative and legacy interpretations, reports mismatches and falls back safely until a journey is fully migrated.</w:t>
      </w:r>
    </w:p>
    <w:p>
      <w:pPr>
        <w:pStyle w:val="Heading1"/>
      </w:pPr>
      <w:r>
        <w:t>7. Priority Migration Plan</w:t>
      </w:r>
    </w:p>
    <w:p>
      <w:pPr>
        <w:pStyle w:val="Heading2"/>
      </w:pPr>
      <w:r>
        <w:t>Phase A — Persist Human and Organisation Separately</w:t>
      </w:r>
    </w:p>
    <w:p>
      <w:r>
        <w:t>Create canonical natural-person and organisation records. Preserve profiles and business_profiles as compatibility sources. Backfill identifiers without changing existing routes or permissions.</w:t>
      </w:r>
    </w:p>
    <w:p>
      <w:pPr>
        <w:pStyle w:val="Heading2"/>
      </w:pPr>
      <w:r>
        <w:t>Phase B — Persist Identity Assignments</w:t>
      </w:r>
    </w:p>
    <w:p>
      <w:r>
        <w:t>Allow a person to review and confirm suggested identities. Store multiple identities, primary preference, lifecycle status, source, confidence and verification.</w:t>
      </w:r>
    </w:p>
    <w:p>
      <w:pPr>
        <w:pStyle w:val="Heading2"/>
      </w:pPr>
      <w:r>
        <w:t>Phase C — Instantiate Workspaces</w:t>
      </w:r>
    </w:p>
    <w:p>
      <w:r>
        <w:t>Create real workspace instances from confirmed identities and organisations. Persist membership, stewardship, delegation and lifecycle.</w:t>
      </w:r>
    </w:p>
    <w:p>
      <w:pPr>
        <w:pStyle w:val="Heading2"/>
      </w:pPr>
      <w:r>
        <w:t>Phase D — Connect Authoritative Growth Plans</w:t>
      </w:r>
    </w:p>
    <w:p>
      <w:r>
        <w:t>Resolve current commercial access from the existing subscription/payment authority. Keep the presentation adapter but remove the hard-coded Start fallback where authoritative data is available.</w:t>
      </w:r>
    </w:p>
    <w:p>
      <w:pPr>
        <w:pStyle w:val="Heading2"/>
      </w:pPr>
      <w:r>
        <w:t>Phase E — Introduce Constitutional Policy Decisions</w:t>
      </w:r>
    </w:p>
    <w:p>
      <w:r>
        <w:t>Add a policy engine that evaluates identity, workspace, capability, plan, permission, ownership, verification and feature availability. Initially run in shadow mode and compare with existing permission checks.</w:t>
      </w:r>
    </w:p>
    <w:p>
      <w:pPr>
        <w:pStyle w:val="Heading2"/>
      </w:pPr>
      <w:r>
        <w:t>Phase F — Migrate Navigation to Available Actions</w:t>
      </w:r>
    </w:p>
    <w:p>
      <w:r>
        <w:t>Generate navigation and landing experiences from runtime actions rather than hard-coded dashboard menus. Keep current routes as adapters so bookmarks and production workflows remain valid.</w:t>
      </w:r>
    </w:p>
    <w:p>
      <w:pPr>
        <w:pStyle w:val="Heading2"/>
      </w:pPr>
      <w:r>
        <w:t>Phase G — Add Relationship Registry and Event Timeline</w:t>
      </w:r>
    </w:p>
    <w:p>
      <w:r>
        <w:t>Record memberships, representation, delegation, identity changes and trust evidence as explicit temporal relationships and events.</w:t>
      </w:r>
    </w:p>
    <w:p>
      <w:pPr>
        <w:pStyle w:val="Heading2"/>
      </w:pPr>
      <w:r>
        <w:t>Phase H — Build Projections</w:t>
      </w:r>
    </w:p>
    <w:p>
      <w:r>
        <w:t>Create versioned projections for workspace overview, marketplace, business work summary, search and AI context.</w:t>
      </w:r>
    </w:p>
    <w:p>
      <w:pPr>
        <w:pStyle w:val="Heading2"/>
      </w:pPr>
      <w:r>
        <w:t>Phase I — Migrate Vertical Journeys</w:t>
      </w:r>
    </w:p>
    <w:p>
      <w:r>
        <w:t>Transform one complete journey at a time: identity → onboarding → workspace → capability → navigation → permission → record action. Recommended order: Material Business, Rental Business, Contractor/Professional, Property Owner, Builder, Customer/RFQ.</w:t>
      </w:r>
    </w:p>
    <w:p>
      <w:pPr>
        <w:pStyle w:val="Heading2"/>
      </w:pPr>
      <w:r>
        <w:t>Phase J — Retire Legacy Semantics Gradually</w:t>
      </w:r>
    </w:p>
    <w:p>
      <w:r>
        <w:t>After parity, remove public vendor/seller/service-provider terminology, then retire legacy resolution inputs only when no production dependency remains.</w:t>
      </w:r>
    </w:p>
    <w:p>
      <w:pPr>
        <w:pStyle w:val="Heading1"/>
      </w:pPr>
      <w:r>
        <w:t>8. Immediate Changes Recommended in the Present Portal</w:t>
      </w:r>
    </w:p>
    <w:p>
      <w:pPr>
        <w:pStyle w:val="ListNumber"/>
      </w:pPr>
      <w:r>
        <w:t>Add a persistent constitutional identity-assignment table before expanding identity-aware UI further.</w:t>
      </w:r>
    </w:p>
    <w:p>
      <w:pPr>
        <w:pStyle w:val="ListNumber"/>
      </w:pPr>
      <w:r>
        <w:t>Split organisation identities out of HumanIdentityKey into an Organisation Type Registry.</w:t>
      </w:r>
    </w:p>
    <w:p>
      <w:pPr>
        <w:pStyle w:val="ListNumber"/>
      </w:pPr>
      <w:r>
        <w:t>Add a runtime schema version beyond 3bos-runtime-v1 only after backward-compatible fields are designed.</w:t>
      </w:r>
    </w:p>
    <w:p>
      <w:pPr>
        <w:pStyle w:val="ListNumber"/>
      </w:pPr>
      <w:r>
        <w:t>Connect Growth Plan resolution to the real subscription/access authority instead of defaulting authenticated users to Start.</w:t>
      </w:r>
    </w:p>
    <w:p>
      <w:pPr>
        <w:pStyle w:val="ListNumber"/>
      </w:pPr>
      <w:r>
        <w:t>Extend capability resolution inputs to workspace, verification, permission, ownership, feature availability and administrative authority.</w:t>
      </w:r>
    </w:p>
    <w:p>
      <w:pPr>
        <w:pStyle w:val="ListNumber"/>
      </w:pPr>
      <w:r>
        <w:t>Add a shadow policy evaluator that logs differences without blocking existing access.</w:t>
      </w:r>
    </w:p>
    <w:p>
      <w:pPr>
        <w:pStyle w:val="ListNumber"/>
      </w:pPr>
      <w:r>
        <w:t>Add a read-only architecture audit page showing legacy source, resolved identity, workspace, plan, capabilities, actions and unresolved ambiguity.</w:t>
      </w:r>
    </w:p>
    <w:p>
      <w:pPr>
        <w:pStyle w:val="ListNumber"/>
      </w:pPr>
      <w:r>
        <w:t>Create event records for user-confirmed identity selection and workspace creation.</w:t>
      </w:r>
    </w:p>
    <w:p>
      <w:pPr>
        <w:pStyle w:val="ListNumber"/>
      </w:pPr>
      <w:r>
        <w:t>Create a relationship model for human representative ↔ organisation and human member ↔ workspace.</w:t>
      </w:r>
    </w:p>
    <w:p>
      <w:pPr>
        <w:pStyle w:val="ListNumber"/>
      </w:pPr>
      <w:r>
        <w:t>Move dashboard navigation toward runtime.availableActions while preserving existing URLs.</w:t>
      </w:r>
    </w:p>
    <w:p>
      <w:pPr>
        <w:pStyle w:val="ListNumber"/>
      </w:pPr>
      <w:r>
        <w:t>Add tests proving identity and plan never grant admin authority.</w:t>
      </w:r>
    </w:p>
    <w:p>
      <w:pPr>
        <w:pStyle w:val="ListNumber"/>
      </w:pPr>
      <w:r>
        <w:t>Add tests proving a failed optional AI or 3BOS projection never blocks core business workflows.</w:t>
      </w:r>
    </w:p>
    <w:p>
      <w:pPr>
        <w:pStyle w:val="Heading1"/>
      </w:pPr>
      <w:r>
        <w:t>9. What Must Not Be Changed Yet</w:t>
      </w:r>
    </w:p>
    <w:p>
      <w:pPr>
        <w:pStyle w:val="ListBullet"/>
      </w:pPr>
      <w:r>
        <w:t>Do not replace Supabase authentication.</w:t>
      </w:r>
    </w:p>
    <w:p>
      <w:pPr>
        <w:pStyle w:val="ListBullet"/>
      </w:pPr>
      <w:r>
        <w:t>Do not remove profiles or business_profiles.</w:t>
      </w:r>
    </w:p>
    <w:p>
      <w:pPr>
        <w:pStyle w:val="ListBullet"/>
      </w:pPr>
      <w:r>
        <w:t>Do not rename or delete production routes.</w:t>
      </w:r>
    </w:p>
    <w:p>
      <w:pPr>
        <w:pStyle w:val="ListBullet"/>
      </w:pPr>
      <w:r>
        <w:t>Do not replace working RLS and administrative permission checks in one step.</w:t>
      </w:r>
    </w:p>
    <w:p>
      <w:pPr>
        <w:pStyle w:val="ListBullet"/>
      </w:pPr>
      <w:r>
        <w:t>Do not migrate all modules horizontally at once.</w:t>
      </w:r>
    </w:p>
    <w:p>
      <w:pPr>
        <w:pStyle w:val="ListBullet"/>
      </w:pPr>
      <w:r>
        <w:t>Do not expose foundation/future identities as if they are fully operational.</w:t>
      </w:r>
    </w:p>
    <w:p>
      <w:pPr>
        <w:pStyle w:val="ListBullet"/>
      </w:pPr>
      <w:r>
        <w:t>Do not let Growth Plan labels influence trust or dignity.</w:t>
      </w:r>
    </w:p>
    <w:p>
      <w:pPr>
        <w:pStyle w:val="ListBullet"/>
      </w:pPr>
      <w:r>
        <w:t>Do not allow browser-side runtime resolution to become the final authority for sensitive actions.</w:t>
      </w:r>
    </w:p>
    <w:p>
      <w:pPr>
        <w:pStyle w:val="Heading1"/>
      </w:pPr>
      <w:r>
        <w:t>10. Constitutional Compliance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Area</w:t>
            </w:r>
          </w:p>
        </w:tc>
        <w:tc>
          <w:tcPr>
            <w:tcW w:type="dxa" w:w="3312"/>
          </w:tcPr>
          <w:p>
            <w:r>
              <w:t>Current Assessment</w:t>
            </w:r>
          </w:p>
        </w:tc>
        <w:tc>
          <w:tcPr>
            <w:tcW w:type="dxa" w:w="3312"/>
          </w:tcPr>
          <w:p>
            <w:r>
              <w:t>Direction</w:t>
            </w:r>
          </w:p>
        </w:tc>
      </w:tr>
      <w:tr>
        <w:tc>
          <w:tcPr>
            <w:tcW w:type="dxa" w:w="3312"/>
          </w:tcPr>
          <w:p>
            <w:r>
              <w:t>Philosophy and governance</w:t>
            </w:r>
          </w:p>
        </w:tc>
        <w:tc>
          <w:tcPr>
            <w:tcW w:type="dxa" w:w="3312"/>
          </w:tcPr>
          <w:p>
            <w:r>
              <w:t>Strong</w:t>
            </w:r>
          </w:p>
        </w:tc>
        <w:tc>
          <w:tcPr>
            <w:tcW w:type="dxa" w:w="3312"/>
          </w:tcPr>
          <w:p>
            <w:r>
              <w:t>Preserve</w:t>
            </w:r>
          </w:p>
        </w:tc>
      </w:tr>
      <w:tr>
        <w:tc>
          <w:tcPr>
            <w:tcW w:type="dxa" w:w="3312"/>
          </w:tcPr>
          <w:p>
            <w:r>
              <w:t>Identity vocabulary</w:t>
            </w:r>
          </w:p>
        </w:tc>
        <w:tc>
          <w:tcPr>
            <w:tcW w:type="dxa" w:w="3312"/>
          </w:tcPr>
          <w:p>
            <w:r>
              <w:t>Strong foundation</w:t>
            </w:r>
          </w:p>
        </w:tc>
        <w:tc>
          <w:tcPr>
            <w:tcW w:type="dxa" w:w="3312"/>
          </w:tcPr>
          <w:p>
            <w:r>
              <w:t>Separate humans and organisations</w:t>
            </w:r>
          </w:p>
        </w:tc>
      </w:tr>
      <w:tr>
        <w:tc>
          <w:tcPr>
            <w:tcW w:type="dxa" w:w="3312"/>
          </w:tcPr>
          <w:p>
            <w:r>
              <w:t>Legacy compatibility</w:t>
            </w:r>
          </w:p>
        </w:tc>
        <w:tc>
          <w:tcPr>
            <w:tcW w:type="dxa" w:w="3312"/>
          </w:tcPr>
          <w:p>
            <w:r>
              <w:t>Strong</w:t>
            </w:r>
          </w:p>
        </w:tc>
        <w:tc>
          <w:tcPr>
            <w:tcW w:type="dxa" w:w="3312"/>
          </w:tcPr>
          <w:p>
            <w:r>
              <w:t>Preserve through adapters</w:t>
            </w:r>
          </w:p>
        </w:tc>
      </w:tr>
      <w:tr>
        <w:tc>
          <w:tcPr>
            <w:tcW w:type="dxa" w:w="3312"/>
          </w:tcPr>
          <w:p>
            <w:r>
              <w:t>Persistent identity</w:t>
            </w:r>
          </w:p>
        </w:tc>
        <w:tc>
          <w:tcPr>
            <w:tcW w:type="dxa" w:w="3312"/>
          </w:tcPr>
          <w:p>
            <w:r>
              <w:t>Early</w:t>
            </w:r>
          </w:p>
        </w:tc>
        <w:tc>
          <w:tcPr>
            <w:tcW w:type="dxa" w:w="3312"/>
          </w:tcPr>
          <w:p>
            <w:r>
              <w:t>Implement next</w:t>
            </w:r>
          </w:p>
        </w:tc>
      </w:tr>
      <w:tr>
        <w:tc>
          <w:tcPr>
            <w:tcW w:type="dxa" w:w="3312"/>
          </w:tcPr>
          <w:p>
            <w:r>
              <w:t>Workspace instances</w:t>
            </w:r>
          </w:p>
        </w:tc>
        <w:tc>
          <w:tcPr>
            <w:tcW w:type="dxa" w:w="3312"/>
          </w:tcPr>
          <w:p>
            <w:r>
              <w:t>Early</w:t>
            </w:r>
          </w:p>
        </w:tc>
        <w:tc>
          <w:tcPr>
            <w:tcW w:type="dxa" w:w="3312"/>
          </w:tcPr>
          <w:p>
            <w:r>
              <w:t>Implement after identity assignment</w:t>
            </w:r>
          </w:p>
        </w:tc>
      </w:tr>
      <w:tr>
        <w:tc>
          <w:tcPr>
            <w:tcW w:type="dxa" w:w="3312"/>
          </w:tcPr>
          <w:p>
            <w:r>
              <w:t>Capability catalogue</w:t>
            </w:r>
          </w:p>
        </w:tc>
        <w:tc>
          <w:tcPr>
            <w:tcW w:type="dxa" w:w="3312"/>
          </w:tcPr>
          <w:p>
            <w:r>
              <w:t>Strong foundation</w:t>
            </w:r>
          </w:p>
        </w:tc>
        <w:tc>
          <w:tcPr>
            <w:tcW w:type="dxa" w:w="3312"/>
          </w:tcPr>
          <w:p>
            <w:r>
              <w:t>Add policy context</w:t>
            </w:r>
          </w:p>
        </w:tc>
      </w:tr>
      <w:tr>
        <w:tc>
          <w:tcPr>
            <w:tcW w:type="dxa" w:w="3312"/>
          </w:tcPr>
          <w:p>
            <w:r>
              <w:t>Growth Plans</w:t>
            </w:r>
          </w:p>
        </w:tc>
        <w:tc>
          <w:tcPr>
            <w:tcW w:type="dxa" w:w="3312"/>
          </w:tcPr>
          <w:p>
            <w:r>
              <w:t>Strong presentation model</w:t>
            </w:r>
          </w:p>
        </w:tc>
        <w:tc>
          <w:tcPr>
            <w:tcW w:type="dxa" w:w="3312"/>
          </w:tcPr>
          <w:p>
            <w:r>
              <w:t>Connect authoritative commercial source</w:t>
            </w:r>
          </w:p>
        </w:tc>
      </w:tr>
      <w:tr>
        <w:tc>
          <w:tcPr>
            <w:tcW w:type="dxa" w:w="3312"/>
          </w:tcPr>
          <w:p>
            <w:r>
              <w:t>Authorization</w:t>
            </w:r>
          </w:p>
        </w:tc>
        <w:tc>
          <w:tcPr>
            <w:tcW w:type="dxa" w:w="3312"/>
          </w:tcPr>
          <w:p>
            <w:r>
              <w:t>Legacy authoritative</w:t>
            </w:r>
          </w:p>
        </w:tc>
        <w:tc>
          <w:tcPr>
            <w:tcW w:type="dxa" w:w="3312"/>
          </w:tcPr>
          <w:p>
            <w:r>
              <w:t>Shadow-evaluate then migrate</w:t>
            </w:r>
          </w:p>
        </w:tc>
      </w:tr>
      <w:tr>
        <w:tc>
          <w:tcPr>
            <w:tcW w:type="dxa" w:w="3312"/>
          </w:tcPr>
          <w:p>
            <w:r>
              <w:t>Event history</w:t>
            </w:r>
          </w:p>
        </w:tc>
        <w:tc>
          <w:tcPr>
            <w:tcW w:type="dxa" w:w="3312"/>
          </w:tcPr>
          <w:p>
            <w:r>
              <w:t>Missing unified layer</w:t>
            </w:r>
          </w:p>
        </w:tc>
        <w:tc>
          <w:tcPr>
            <w:tcW w:type="dxa" w:w="3312"/>
          </w:tcPr>
          <w:p>
            <w:r>
              <w:t>Add incrementally</w:t>
            </w:r>
          </w:p>
        </w:tc>
      </w:tr>
      <w:tr>
        <w:tc>
          <w:tcPr>
            <w:tcW w:type="dxa" w:w="3312"/>
          </w:tcPr>
          <w:p>
            <w:r>
              <w:t>Trust</w:t>
            </w:r>
          </w:p>
        </w:tc>
        <w:tc>
          <w:tcPr>
            <w:tcW w:type="dxa" w:w="3312"/>
          </w:tcPr>
          <w:p>
            <w:r>
              <w:t>Documented philosophy</w:t>
            </w:r>
          </w:p>
        </w:tc>
        <w:tc>
          <w:tcPr>
            <w:tcW w:type="dxa" w:w="3312"/>
          </w:tcPr>
          <w:p>
            <w:r>
              <w:t>Unify evidence and projections</w:t>
            </w:r>
          </w:p>
        </w:tc>
      </w:tr>
      <w:tr>
        <w:tc>
          <w:tcPr>
            <w:tcW w:type="dxa" w:w="3312"/>
          </w:tcPr>
          <w:p>
            <w:r>
              <w:t>AI runtime</w:t>
            </w:r>
          </w:p>
        </w:tc>
        <w:tc>
          <w:tcPr>
            <w:tcW w:type="dxa" w:w="3312"/>
          </w:tcPr>
          <w:p>
            <w:r>
              <w:t>Capability placeholder / optional assistance</w:t>
            </w:r>
          </w:p>
        </w:tc>
        <w:tc>
          <w:tcPr>
            <w:tcW w:type="dxa" w:w="3312"/>
          </w:tcPr>
          <w:p>
            <w:r>
              <w:t>Build governed context and approval runtime</w:t>
            </w:r>
          </w:p>
        </w:tc>
      </w:tr>
      <w:tr>
        <w:tc>
          <w:tcPr>
            <w:tcW w:type="dxa" w:w="3312"/>
          </w:tcPr>
          <w:p>
            <w:r>
              <w:t>Human-first UI</w:t>
            </w:r>
          </w:p>
        </w:tc>
        <w:tc>
          <w:tcPr>
            <w:tcW w:type="dxa" w:w="3312"/>
          </w:tcPr>
          <w:p>
            <w:r>
              <w:t>Partially migrated</w:t>
            </w:r>
          </w:p>
        </w:tc>
        <w:tc>
          <w:tcPr>
            <w:tcW w:type="dxa" w:w="3312"/>
          </w:tcPr>
          <w:p>
            <w:r>
              <w:t>Drive from available actions and contextual language</w:t>
            </w:r>
          </w:p>
        </w:tc>
      </w:tr>
    </w:tbl>
    <w:p>
      <w:pPr>
        <w:pStyle w:val="Heading1"/>
      </w:pPr>
      <w:r>
        <w:t>11. Final Architectural Judgement</w:t>
      </w:r>
    </w:p>
    <w:p>
      <w:r>
        <w:t>The present portal is not misaligned with the Constitution. It is in the correct transitional state. The architecture has deliberately introduced definitions, registries, compatibility adapters and an additive runtime before attempting destructive migration. That decision should be preserved.</w:t>
      </w:r>
    </w:p>
    <w:p>
      <w:r>
        <w:t>The most important next step is not another UI redesign and not another module. It is the creation of persistent constitutional identity and relationship records, followed by authoritative workspace instances and policy-aware capability resolution. Once these foundations are real data rather than inferred definitions, navigation, AI assistance, marketplace intelligence and business operations can all become genuinely human-first.</w:t>
      </w:r>
    </w:p>
    <w:p>
      <w:r>
        <w:t>The target operating chain remains:</w:t>
      </w:r>
    </w:p>
    <w:p>
      <w:pPr>
        <w:jc w:val="center"/>
      </w:pPr>
      <w:r>
        <w:rPr>
          <w:b/>
        </w:rPr>
        <w:t>Human</w:t>
        <w:br/>
        <w:t>↓</w:t>
        <w:br/>
        <w:t>Human Identity</w:t>
        <w:br/>
        <w:t>↓</w:t>
        <w:br/>
        <w:t>Organisation and Workspace Relationships</w:t>
        <w:br/>
        <w:t>↓</w:t>
        <w:br/>
        <w:t>Capabilities</w:t>
        <w:br/>
        <w:t>↓</w:t>
        <w:br/>
        <w:t>Business Growth Plan</w:t>
        <w:br/>
        <w:t>↓</w:t>
        <w:br/>
        <w:t>Available Actions</w:t>
        <w:br/>
        <w:t>↓</w:t>
        <w:br/>
        <w:t>Human-First Experience</w:t>
        <w:br/>
        <w:t>↓</w:t>
        <w:br/>
        <w:t>AI Assistance Under Human Authority</w:t>
      </w:r>
    </w:p>
    <w:p>
      <w:pPr>
        <w:pStyle w:val="Heading1"/>
      </w:pPr>
      <w:r>
        <w:t>Repository Evidence Notes</w:t>
      </w:r>
    </w:p>
    <w:p>
      <w:pPr>
        <w:pStyle w:val="ListBullet"/>
      </w:pPr>
      <w:r>
        <w:t>Repository: Dip123Das/3bigha-portal, default branch main.</w:t>
      </w:r>
    </w:p>
    <w:p>
      <w:pPr>
        <w:pStyle w:val="ListBullet"/>
      </w:pPr>
      <w:r>
        <w:t>Architecture foundation committed on 11 July 2026.</w:t>
      </w:r>
    </w:p>
    <w:p>
      <w:pPr>
        <w:pStyle w:val="ListBullet"/>
      </w:pPr>
      <w:r>
        <w:t>Human Identity Registry, Workspace Registry, Capability/Growth Plan foundation and additive runtime are present on main.</w:t>
      </w:r>
    </w:p>
    <w:p>
      <w:pPr>
        <w:pStyle w:val="ListBullet"/>
      </w:pPr>
      <w:r>
        <w:t>Authenticated bootstrap reads profiles and business_profiles, performs no writes or redirects, and preserves existing application authority.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