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Constitution of 3Bigha</w:t>
      </w:r>
    </w:p>
    <w:p>
      <w:pPr>
        <w:pStyle w:val="Heading2"/>
      </w:pPr>
      <w:r>
        <w:t>Volume XIV — 3BOS Reference Architecture</w:t>
      </w:r>
    </w:p>
    <w:p>
      <w:pPr>
        <w:pStyle w:val="Heading2"/>
      </w:pPr>
      <w:r>
        <w:t>Book I — The Complete Human Identity Architecture</w:t>
      </w:r>
    </w:p>
    <w:p>
      <w:pPr>
        <w:pStyle w:val="Heading2"/>
      </w:pPr>
      <w:r>
        <w:t>Part V — Human Identity Runtime Architecture</w:t>
      </w:r>
    </w:p>
    <w:p>
      <w:pPr>
        <w:pStyle w:val="Heading2"/>
      </w:pPr>
      <w:r>
        <w:t>Subpart V.1 — From Persistent Identity to Runtime Context (Part 3)</w:t>
      </w:r>
    </w:p>
    <w:p>
      <w:pPr>
        <w:pStyle w:val="Heading3"/>
      </w:pPr>
      <w:r>
        <w:t>21. Runtime as Constitutional Memory in Motion</w:t>
      </w:r>
    </w:p>
    <w:p>
      <w:r>
        <w:t>Runtime should be understood as constitutional memory placed into motion. Persistence preserves facts while runtime interprets those facts under the circumstances of the present moment. Every execution therefore becomes an act of constitutional interpretation rather than a collection of isolated software decisions.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Runtime should be understood as constitutional memory placed into motion. Persistence preserves facts while runtime interprets those facts under the circumstances of the present moment. Every execution therefore becomes an act of constitutional interpretation rather than a collection of isolated software decisions.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Runtime should be understood as constitutional memory placed into motion. Persistence preserves facts while runtime interprets those facts under the circumstances of the present moment. Every execution therefore becomes an act of constitutional interpretation rather than a collection of isolated software decisions.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Runtime should be understood as constitutional memory placed into motion. Persistence preserves facts while runtime interprets those facts under the circumstances of the present moment. Every execution therefore becomes an act of constitutional interpretation rather than a collection of isolated software decisions.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Runtime should be understood as constitutional memory placed into motion. Persistence preserves facts while runtime interprets those facts under the circumstances of the present moment. Every execution therefore becomes an act of constitutional interpretation rather than a collection of isolated software decisions.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Runtime should be understood as constitutional memory placed into motion. Persistence preserves facts while runtime interprets those facts under the circumstances of the present moment. Every execution therefore becomes an act of constitutional interpretation rather than a collection of isolated software decisions.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Runtime should be understood as constitutional memory placed into motion. Persistence preserves facts while runtime interprets those facts under the circumstances of the present moment. Every execution therefore becomes an act of constitutional interpretation rather than a collection of isolated software decisions.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Runtime should be understood as constitutional memory placed into motion. Persistence preserves facts while runtime interprets those facts under the circumstances of the present moment. Every execution therefore becomes an act of constitutional interpretation rather than a collection of isolated software decisions.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Runtime should be understood as constitutional memory placed into motion. Persistence preserves facts while runtime interprets those facts under the circumstances of the present moment. Every execution therefore becomes an act of constitutional interpretation rather than a collection of isolated software decisions.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Runtime should be understood as constitutional memory placed into motion. Persistence preserves facts while runtime interprets those facts under the circumstances of the present moment. Every execution therefore becomes an act of constitutional interpretation rather than a collection of isolated software decisions.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pPr>
        <w:pStyle w:val="Heading3"/>
      </w:pPr>
      <w:r>
        <w:t>22. Deterministic Runtime</w:t>
      </w:r>
    </w:p>
    <w:p>
      <w:r>
        <w:t>Given identical identity, workspace, relationship, policy, capability, trust and environmental inputs, the Runtime Context must always be identical. Determinism allows replay, auditing, simulation, AI explainability and reliable governance.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Given identical identity, workspace, relationship, policy, capability, trust and environmental inputs, the Runtime Context must always be identical. Determinism allows replay, auditing, simulation, AI explainability and reliable governance.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Given identical identity, workspace, relationship, policy, capability, trust and environmental inputs, the Runtime Context must always be identical. Determinism allows replay, auditing, simulation, AI explainability and reliable governance.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Given identical identity, workspace, relationship, policy, capability, trust and environmental inputs, the Runtime Context must always be identical. Determinism allows replay, auditing, simulation, AI explainability and reliable governance.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Given identical identity, workspace, relationship, policy, capability, trust and environmental inputs, the Runtime Context must always be identical. Determinism allows replay, auditing, simulation, AI explainability and reliable governance.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Given identical identity, workspace, relationship, policy, capability, trust and environmental inputs, the Runtime Context must always be identical. Determinism allows replay, auditing, simulation, AI explainability and reliable governance.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Given identical identity, workspace, relationship, policy, capability, trust and environmental inputs, the Runtime Context must always be identical. Determinism allows replay, auditing, simulation, AI explainability and reliable governance.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Given identical identity, workspace, relationship, policy, capability, trust and environmental inputs, the Runtime Context must always be identical. Determinism allows replay, auditing, simulation, AI explainability and reliable governance.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Given identical identity, workspace, relationship, policy, capability, trust and environmental inputs, the Runtime Context must always be identical. Determinism allows replay, auditing, simulation, AI explainability and reliable governance.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Given identical identity, workspace, relationship, policy, capability, trust and environmental inputs, the Runtime Context must always be identical. Determinism allows replay, auditing, simulation, AI explainability and reliable governance.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pPr>
        <w:pStyle w:val="Heading3"/>
      </w:pPr>
      <w:r>
        <w:t>23. Stateless Execution</w:t>
      </w:r>
    </w:p>
    <w:p>
      <w:r>
        <w:t>The runtime owns no permanent truth. It reconstructs constitutional understanding for every execution and safely disappears when execution completes. Statelessness enables horizontal scaling, blue-green deployment, container replacement and disaster recovery.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owns no permanent truth. It reconstructs constitutional understanding for every execution and safely disappears when execution completes. Statelessness enables horizontal scaling, blue-green deployment, container replacement and disaster recovery.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owns no permanent truth. It reconstructs constitutional understanding for every execution and safely disappears when execution completes. Statelessness enables horizontal scaling, blue-green deployment, container replacement and disaster recovery.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owns no permanent truth. It reconstructs constitutional understanding for every execution and safely disappears when execution completes. Statelessness enables horizontal scaling, blue-green deployment, container replacement and disaster recovery.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owns no permanent truth. It reconstructs constitutional understanding for every execution and safely disappears when execution completes. Statelessness enables horizontal scaling, blue-green deployment, container replacement and disaster recovery.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owns no permanent truth. It reconstructs constitutional understanding for every execution and safely disappears when execution completes. Statelessness enables horizontal scaling, blue-green deployment, container replacement and disaster recovery.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owns no permanent truth. It reconstructs constitutional understanding for every execution and safely disappears when execution completes. Statelessness enables horizontal scaling, blue-green deployment, container replacement and disaster recovery.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owns no permanent truth. It reconstructs constitutional understanding for every execution and safely disappears when execution completes. Statelessness enables horizontal scaling, blue-green deployment, container replacement and disaster recovery.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owns no permanent truth. It reconstructs constitutional understanding for every execution and safely disappears when execution completes. Statelessness enables horizontal scaling, blue-green deployment, container replacement and disaster recovery.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owns no permanent truth. It reconstructs constitutional understanding for every execution and safely disappears when execution completes. Statelessness enables horizontal scaling, blue-green deployment, container replacement and disaster recovery.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pPr>
        <w:pStyle w:val="Heading3"/>
      </w:pPr>
      <w:r>
        <w:t>24. Runtime Composition</w:t>
      </w:r>
    </w:p>
    <w:p>
      <w:r>
        <w:t>The Runtime Composition Engine gathers authoritative information from registries without replacing them. Identity, workspace, capability, relationship, growth, policy and trust remain owned by their constitutional registries while runtime assembles one executable context.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Composition Engine gathers authoritative information from registries without replacing them. Identity, workspace, capability, relationship, growth, policy and trust remain owned by their constitutional registries while runtime assembles one executable context.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Composition Engine gathers authoritative information from registries without replacing them. Identity, workspace, capability, relationship, growth, policy and trust remain owned by their constitutional registries while runtime assembles one executable context.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Composition Engine gathers authoritative information from registries without replacing them. Identity, workspace, capability, relationship, growth, policy and trust remain owned by their constitutional registries while runtime assembles one executable context.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Composition Engine gathers authoritative information from registries without replacing them. Identity, workspace, capability, relationship, growth, policy and trust remain owned by their constitutional registries while runtime assembles one executable context.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Composition Engine gathers authoritative information from registries without replacing them. Identity, workspace, capability, relationship, growth, policy and trust remain owned by their constitutional registries while runtime assembles one executable context.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Composition Engine gathers authoritative information from registries without replacing them. Identity, workspace, capability, relationship, growth, policy and trust remain owned by their constitutional registries while runtime assembles one executable context.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Composition Engine gathers authoritative information from registries without replacing them. Identity, workspace, capability, relationship, growth, policy and trust remain owned by their constitutional registries while runtime assembles one executable context.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Composition Engine gathers authoritative information from registries without replacing them. Identity, workspace, capability, relationship, growth, policy and trust remain owned by their constitutional registries while runtime assembles one executable context.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Runtime Composition Engine gathers authoritative information from registries without replacing them. Identity, workspace, capability, relationship, growth, policy and trust remain owned by their constitutional registries while runtime assembles one executable context.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pPr>
        <w:pStyle w:val="Heading3"/>
      </w:pPr>
      <w:r>
        <w:t>25. Migration Toward Authoritative Runtime</w:t>
      </w:r>
    </w:p>
    <w:p>
      <w:r>
        <w:t>The existing compatibility runtime inside the live repository becomes the migration bridge toward constitutional runtime. Read-only observation, reconciliation, shadow execution and progressive promotion ensure zero production breakage.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existing compatibility runtime inside the live repository becomes the migration bridge toward constitutional runtime. Read-only observation, reconciliation, shadow execution and progressive promotion ensure zero production breakage.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existing compatibility runtime inside the live repository becomes the migration bridge toward constitutional runtime. Read-only observation, reconciliation, shadow execution and progressive promotion ensure zero production breakage.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existing compatibility runtime inside the live repository becomes the migration bridge toward constitutional runtime. Read-only observation, reconciliation, shadow execution and progressive promotion ensure zero production breakage.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existing compatibility runtime inside the live repository becomes the migration bridge toward constitutional runtime. Read-only observation, reconciliation, shadow execution and progressive promotion ensure zero production breakage.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existing compatibility runtime inside the live repository becomes the migration bridge toward constitutional runtime. Read-only observation, reconciliation, shadow execution and progressive promotion ensure zero production breakage.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existing compatibility runtime inside the live repository becomes the migration bridge toward constitutional runtime. Read-only observation, reconciliation, shadow execution and progressive promotion ensure zero production breakage.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existing compatibility runtime inside the live repository becomes the migration bridge toward constitutional runtime. Read-only observation, reconciliation, shadow execution and progressive promotion ensure zero production breakage.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existing compatibility runtime inside the live repository becomes the migration bridge toward constitutional runtime. Read-only observation, reconciliation, shadow execution and progressive promotion ensure zero production breakage.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p>
      <w:r>
        <w:t>The existing compatibility runtime inside the live repository becomes the migration bridge toward constitutional runtime. Read-only observation, reconciliation, shadow execution and progressive promotion ensure zero production breakage. The engineering objective is to ensure that every downstream business service receives a single immutable Runtime Context instead of repeatedly querying legacy tables and independently interpreting identity. This architecture preserves Human First, AI Second, Dignity First, Progressive Migration and Explainable Architecture. Repository evolution therefore proceeds by introducing authoritative registries, compatibility adapters, projection rebuilding, event-driven synchronization, policy evidence and constitutional observability. Business modules become smaller because they consume constitutional understanding instead of recreating it. Project NEEV consequently transforms from a redesign exercise into a systematic implementation of this constitutional handbook.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