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Blinker Refinance v2</w:t>
      </w:r>
    </w:p>
    <w:p>
      <w:pPr>
        <w:spacing w:after="100"/>
        <w:jc w:val="center"/>
      </w:pPr>
      <w:r>
        <w:rPr>
          <w:rFonts w:ascii="Arial" w:cs="Arial" w:eastAsia="Arial" w:hAnsi="Arial"/>
          <w:color w:val="666666"/>
          <w:sz w:val="28"/>
          <w:szCs w:val="28"/>
        </w:rPr>
        <w:t xml:space="preserve">Engineering Specification &amp; Component Reference</w:t>
      </w:r>
    </w:p>
    <w:p>
      <w:pPr>
        <w:spacing w:after="400"/>
        <w:jc w:val="center"/>
      </w:pPr>
      <w:r>
        <w:rPr>
          <w:rFonts w:ascii="Arial" w:cs="Arial" w:eastAsia="Arial" w:hAnsi="Arial"/>
          <w:color w:val="999999"/>
          <w:sz w:val="22"/>
          <w:szCs w:val="22"/>
        </w:rPr>
        <w:t xml:space="preserve">April 2026 — Prototype v2.0</w:t>
      </w:r>
    </w:p>
    <w:p>
      <w:pPr>
        <w:pStyle w:val="Heading1"/>
      </w:pPr>
      <w:r>
        <w:t xml:space="preserve">1. Overview</w:t>
      </w:r>
    </w:p>
    <w:p>
      <w:pPr>
        <w:spacing w:after="120"/>
      </w:pPr>
      <w:r>
        <w:rPr>
          <w:rFonts w:ascii="Arial" w:cs="Arial" w:eastAsia="Arial" w:hAnsi="Arial"/>
          <w:sz w:val="22"/>
          <w:szCs w:val="22"/>
        </w:rPr>
        <w:t xml:space="preserve">This document serves as the engineering specification for the Blinker Refinance v2 workflow prototype. It maps every screen, component, state field, API integration, and business rule implemented in the clickable prototype. Engineering should use this as the functional spec alongside the running prototype.</w:t>
      </w:r>
    </w:p>
    <w:p>
      <w:pPr>
        <w:spacing w:after="120"/>
      </w:pPr>
      <w:r>
        <w:rPr>
          <w:rFonts w:ascii="Arial" w:cs="Arial" w:eastAsia="Arial" w:hAnsi="Arial"/>
          <w:sz w:val="22"/>
          <w:szCs w:val="22"/>
        </w:rPr>
        <w:t xml:space="preserve">The prototype is a single-file React component (~4,100 lines) that runs via a standard Vite dev server. It includes a Dev Panel for testing every state combination without walking through the full flow.</w:t>
      </w:r>
    </w:p>
    <w:p>
      <w:pPr>
        <w:pStyle w:val="Heading1"/>
      </w:pPr>
      <w:r>
        <w:t xml:space="preserve">2. Workflow Architecture</w:t>
      </w:r>
    </w:p>
    <w:p>
      <w:pPr>
        <w:spacing w:after="120"/>
      </w:pPr>
      <w:r>
        <w:rPr>
          <w:rFonts w:ascii="Arial" w:cs="Arial" w:eastAsia="Arial" w:hAnsi="Arial"/>
          <w:sz w:val="22"/>
          <w:szCs w:val="22"/>
        </w:rPr>
        <w:t xml:space="preserve">The workflow is divided into two stages with an embedded entry point and add-on modules:</w:t>
      </w:r>
    </w:p>
    <w:p>
      <w:pPr>
        <w:spacing w:after="80"/>
      </w:pPr>
      <w:r>
        <w:rPr>
          <w:rFonts w:ascii="Arial" w:cs="Arial" w:eastAsia="Arial" w:hAnsi="Arial"/>
          <w:b/>
          <w:bCs/>
          <w:sz w:val="22"/>
          <w:szCs w:val="22"/>
        </w:rPr>
        <w:t xml:space="preserve">Embedded Entry</w:t>
      </w:r>
    </w:p>
    <w:p>
      <w:pPr>
        <w:spacing w:after="120"/>
      </w:pPr>
      <w:r>
        <w:rPr>
          <w:rFonts w:ascii="Arial" w:cs="Arial" w:eastAsia="Arial" w:hAnsi="Arial"/>
          <w:sz w:val="22"/>
          <w:szCs w:val="22"/>
        </w:rPr>
        <w:t xml:space="preserve">The workflow begins as a card embedded in the dealer’s CRM/quote tool. It has two states: Pre-Apply (call to action) and Post-Result (summary of decision with status badge and best offer preview).</w:t>
      </w:r>
    </w:p>
    <w:p>
      <w:pPr>
        <w:spacing w:after="80"/>
      </w:pPr>
      <w:r>
        <w:rPr>
          <w:rFonts w:ascii="Arial" w:cs="Arial" w:eastAsia="Arial" w:hAnsi="Arial"/>
          <w:b/>
          <w:bCs/>
          <w:sz w:val="22"/>
          <w:szCs w:val="22"/>
        </w:rPr>
        <w:t xml:space="preserve">Stage 1 — Wizard</w:t>
      </w:r>
    </w:p>
    <w:p>
      <w:pPr>
        <w:spacing w:after="120"/>
      </w:pPr>
      <w:r>
        <w:rPr>
          <w:rFonts w:ascii="Arial" w:cs="Arial" w:eastAsia="Arial" w:hAnsi="Arial"/>
          <w:sz w:val="22"/>
          <w:szCs w:val="22"/>
        </w:rPr>
        <w:t xml:space="preserve">A sequential multi-step form collecting vehicle, applicant, loan, credit, housing, employment, and identity data. Screen order is dynamic: co-applicant screens appear early for poor credit bands (after credit selection) and later for fair+ bands (after employment).</w:t>
      </w:r>
    </w:p>
    <w:p>
      <w:pPr>
        <w:spacing w:after="80"/>
      </w:pPr>
      <w:r>
        <w:rPr>
          <w:rFonts w:ascii="Arial" w:cs="Arial" w:eastAsia="Arial" w:hAnsi="Arial"/>
          <w:b/>
          <w:bCs/>
          <w:sz w:val="22"/>
          <w:szCs w:val="22"/>
        </w:rPr>
        <w:t xml:space="preserve">Stage 2 — Decision &amp; Results</w:t>
      </w:r>
    </w:p>
    <w:p>
      <w:pPr>
        <w:spacing w:after="120"/>
      </w:pPr>
      <w:r>
        <w:rPr>
          <w:rFonts w:ascii="Arial" w:cs="Arial" w:eastAsia="Arial" w:hAnsi="Arial"/>
          <w:sz w:val="22"/>
          <w:szCs w:val="22"/>
        </w:rPr>
        <w:t xml:space="preserve">An animated decision engine evaluates business rules, then displays the appropriate result card (Qualified, Offers Returned, Disqualified, or Pending) along with add-on modules for Insurance and Protection Plan upsell.</w:t>
      </w:r>
    </w:p>
    <w:p>
      <w:r>
        <w:br w:type="page"/>
      </w:r>
    </w:p>
    <w:p>
      <w:pPr>
        <w:pStyle w:val="Heading1"/>
      </w:pPr>
      <w:r>
        <w:t xml:space="preserve">3. Screen Inventory</w:t>
      </w:r>
    </w:p>
    <w:p>
      <w:pPr>
        <w:pStyle w:val="Heading2"/>
      </w:pPr>
      <w:r>
        <w:t xml:space="preserve">3.1 Stage 1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Screen ID</w:t>
            </w:r>
          </w:p>
        </w:tc>
        <w:tc>
          <w:tcPr>
            <w:tcW w:type="dxa" w:w="2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embedded_entry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EmbeddedPre / EmbeddedPost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Pre-apply CTA + post-result summary card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vehicle_add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ScreenVehicleAdd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VIN entry with auto-decode, YMMT picker, mileage slider, condition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vehicle_drive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ScreenVehicleDrive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 vehicle details + trigger MarketCheck 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s1_ownership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ScreenOwnership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Financed / Leased / Owned / None selection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s1_auto_loan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ScreenAutoLoan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lender (autocomplete), monthly payment, est. payoff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s1_credit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ScreenCredit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Self-reported credit band (5 tiers: 300-850)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s1_co_app_decision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ScreenCoAppDecision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Co-applicant yes/no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s1_co_app_contact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ScreenCoAppContact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Co-applicant name, phone, email, relationship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s1_co_app_employment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ScreenCoAppEmployment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Co-applicant employer, type, income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s1_applicant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ScreenApplicant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applicant name, phone, email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s1_housing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ScreenHousing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 (Google Places autocomplete), ZIP lookup, own/rent, move-in, payment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s1_employment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ScreenEmployment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Employer, employment type, annual income, start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s1_identity_consent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ScreenIdentityConsent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DOB, SSN, soft-pull consent (both applicants if co-app)</w:t>
            </w:r>
          </w:p>
        </w:tc>
      </w:tr>
    </w:tbl>
    <w:p>
      <w:pPr>
        <w:spacing w:after="120"/>
      </w:pPr>
      <w:r>
        <w:rPr>
          <w:rFonts w:ascii="Arial" w:cs="Arial" w:eastAsia="Arial" w:hAnsi="Arial"/>
          <w:sz w:val="22"/>
          <w:szCs w:val="22"/>
        </w:rPr>
        <w:t xml:space="preserve"/>
      </w:r>
    </w:p>
    <w:p>
      <w:pPr>
        <w:pStyle w:val="Heading2"/>
      </w:pPr>
      <w:r>
        <w:t xml:space="preserve">3.2 Stage 2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Screen ID</w:t>
            </w:r>
          </w:p>
        </w:tc>
        <w:tc>
          <w:tcPr>
            <w:tcW w:type="dxa" w:w="3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1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decision_engine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DecisionEngineScreen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Animated rule evaluation log with pass/fail steps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stage2_result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StageTwoResult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Orchestrator: renders one result card + add-on modules</w:t>
            </w:r>
          </w:p>
        </w:tc>
      </w:tr>
    </w:tbl>
    <w:p>
      <w:r>
        <w:br w:type="page"/>
      </w:r>
    </w:p>
    <w:p>
      <w:pPr>
        <w:pStyle w:val="Heading1"/>
      </w:pPr>
      <w:r>
        <w:t xml:space="preserve">4. Result Cards</w:t>
      </w:r>
    </w:p>
    <w:p>
      <w:pPr>
        <w:pStyle w:val="Heading2"/>
      </w:pPr>
      <w:r>
        <w:t xml:space="preserve">4.1 QualifiedHandoffCard</w:t>
      </w:r>
    </w:p>
    <w:p>
      <w:pPr>
        <w:spacing w:after="120"/>
      </w:pPr>
      <w:r>
        <w:rPr>
          <w:rFonts w:ascii="Arial" w:cs="Arial" w:eastAsia="Arial" w:hAnsi="Arial"/>
          <w:sz w:val="22"/>
          <w:szCs w:val="22"/>
        </w:rPr>
        <w:t xml:space="preserve">Displayed when the decision engine routes to Gravity Lending (670+ credit, SSN present). Includes:</w:t>
      </w:r>
    </w:p>
    <w:p>
      <w:pPr>
        <w:pStyle w:val="ListParagraph"/>
        <w:numPr>
          <w:ilvl w:val="0"/>
          <w:numId w:val="2"/>
        </w:numPr>
        <w:spacing w:after="60"/>
      </w:pPr>
      <w:r>
        <w:rPr>
          <w:rFonts w:ascii="Arial" w:cs="Arial" w:eastAsia="Arial" w:hAnsi="Arial"/>
          <w:sz w:val="22"/>
          <w:szCs w:val="22"/>
        </w:rPr>
        <w:t xml:space="preserve">Agent talk-track banner (warm transfer instructions)</w:t>
      </w:r>
    </w:p>
    <w:p>
      <w:pPr>
        <w:pStyle w:val="ListParagraph"/>
        <w:numPr>
          <w:ilvl w:val="0"/>
          <w:numId w:val="2"/>
        </w:numPr>
        <w:spacing w:after="60"/>
      </w:pPr>
      <w:r>
        <w:rPr>
          <w:rFonts w:ascii="Arial" w:cs="Arial" w:eastAsia="Arial" w:hAnsi="Arial"/>
          <w:sz w:val="22"/>
          <w:szCs w:val="22"/>
        </w:rPr>
        <w:t xml:space="preserve">"You’re Qualified!" hero with partner confirmation</w:t>
      </w:r>
    </w:p>
    <w:p>
      <w:pPr>
        <w:pStyle w:val="ListParagraph"/>
        <w:numPr>
          <w:ilvl w:val="0"/>
          <w:numId w:val="2"/>
        </w:numPr>
        <w:spacing w:after="60"/>
      </w:pPr>
      <w:r>
        <w:rPr>
          <w:rFonts w:ascii="Arial" w:cs="Arial" w:eastAsia="Arial" w:hAnsi="Arial"/>
          <w:sz w:val="22"/>
          <w:szCs w:val="22"/>
        </w:rPr>
        <w:t xml:space="preserve">Why-qualified bullets (credit, vehicle, income, offer chosen)</w:t>
      </w:r>
    </w:p>
    <w:p>
      <w:pPr>
        <w:pStyle w:val="ListParagraph"/>
        <w:numPr>
          <w:ilvl w:val="0"/>
          <w:numId w:val="2"/>
        </w:numPr>
        <w:spacing w:after="60"/>
      </w:pPr>
      <w:r>
        <w:rPr>
          <w:rFonts w:ascii="Arial" w:cs="Arial" w:eastAsia="Arial" w:hAnsi="Arial"/>
          <w:sz w:val="22"/>
          <w:szCs w:val="22"/>
        </w:rPr>
        <w:t xml:space="preserve">Insurance savings bullet when available (combined refi + insurance savings)</w:t>
      </w:r>
    </w:p>
    <w:p>
      <w:pPr>
        <w:pStyle w:val="ListParagraph"/>
        <w:numPr>
          <w:ilvl w:val="0"/>
          <w:numId w:val="2"/>
        </w:numPr>
        <w:spacing w:after="60"/>
      </w:pPr>
      <w:r>
        <w:rPr>
          <w:rFonts w:ascii="Arial" w:cs="Arial" w:eastAsia="Arial" w:hAnsi="Arial"/>
          <w:sz w:val="22"/>
          <w:szCs w:val="22"/>
        </w:rPr>
        <w:t xml:space="preserve">File assigned section with Phone / Email / SMS contact options</w:t>
      </w:r>
    </w:p>
    <w:p>
      <w:pPr>
        <w:pStyle w:val="ListParagraph"/>
        <w:numPr>
          <w:ilvl w:val="0"/>
          <w:numId w:val="2"/>
        </w:numPr>
        <w:spacing w:after="60"/>
      </w:pPr>
      <w:r>
        <w:rPr>
          <w:rFonts w:ascii="Arial" w:cs="Arial" w:eastAsia="Arial" w:hAnsi="Arial"/>
          <w:sz w:val="22"/>
          <w:szCs w:val="22"/>
        </w:rPr>
        <w:t xml:space="preserve">What-happens-next numbered steps</w:t>
      </w:r>
    </w:p>
    <w:p>
      <w:pPr>
        <w:pStyle w:val="ListParagraph"/>
        <w:numPr>
          <w:ilvl w:val="0"/>
          <w:numId w:val="2"/>
        </w:numPr>
        <w:spacing w:after="60"/>
      </w:pPr>
      <w:r>
        <w:rPr>
          <w:rFonts w:ascii="Arial" w:cs="Arial" w:eastAsia="Arial" w:hAnsi="Arial"/>
          <w:sz w:val="22"/>
          <w:szCs w:val="22"/>
        </w:rPr>
        <w:t xml:space="preserve">Partner handoff with phone number CTA</w:t>
      </w:r>
    </w:p>
    <w:p>
      <w:pPr>
        <w:pStyle w:val="Heading2"/>
      </w:pPr>
      <w:r>
        <w:t xml:space="preserve">4.2 OffersCard</w:t>
      </w:r>
    </w:p>
    <w:p>
      <w:pPr>
        <w:spacing w:after="120"/>
      </w:pPr>
      <w:r>
        <w:rPr>
          <w:rFonts w:ascii="Arial" w:cs="Arial" w:eastAsia="Arial" w:hAnsi="Arial"/>
          <w:sz w:val="22"/>
          <w:szCs w:val="22"/>
        </w:rPr>
        <w:t xml:space="preserve">Displayed when Savings Group returns offers. Each offer card shows:</w:t>
      </w:r>
    </w:p>
    <w:p>
      <w:pPr>
        <w:pStyle w:val="ListParagraph"/>
        <w:numPr>
          <w:ilvl w:val="0"/>
          <w:numId w:val="2"/>
        </w:numPr>
        <w:spacing w:after="60"/>
      </w:pPr>
      <w:r>
        <w:rPr>
          <w:rFonts w:ascii="Arial" w:cs="Arial" w:eastAsia="Arial" w:hAnsi="Arial"/>
          <w:sz w:val="22"/>
          <w:szCs w:val="22"/>
        </w:rPr>
        <w:t xml:space="preserve">Lender name, APR, term, monthly payment</w:t>
      </w:r>
    </w:p>
    <w:p>
      <w:pPr>
        <w:pStyle w:val="ListParagraph"/>
        <w:numPr>
          <w:ilvl w:val="0"/>
          <w:numId w:val="2"/>
        </w:numPr>
        <w:spacing w:after="60"/>
      </w:pPr>
      <w:r>
        <w:rPr>
          <w:rFonts w:ascii="Arial" w:cs="Arial" w:eastAsia="Arial" w:hAnsi="Arial"/>
          <w:sz w:val="22"/>
          <w:szCs w:val="22"/>
        </w:rPr>
        <w:t xml:space="preserve">Refi savings per month</w:t>
      </w:r>
    </w:p>
    <w:p>
      <w:pPr>
        <w:pStyle w:val="ListParagraph"/>
        <w:numPr>
          <w:ilvl w:val="0"/>
          <w:numId w:val="2"/>
        </w:numPr>
        <w:spacing w:after="60"/>
      </w:pPr>
      <w:r>
        <w:rPr>
          <w:rFonts w:ascii="Arial" w:cs="Arial" w:eastAsia="Arial" w:hAnsi="Arial"/>
          <w:sz w:val="22"/>
          <w:szCs w:val="22"/>
        </w:rPr>
        <w:t xml:space="preserve">Insurance savings line item (+$X/mo ins.) when insurance savings exist</w:t>
      </w:r>
    </w:p>
    <w:p>
      <w:pPr>
        <w:pStyle w:val="ListParagraph"/>
        <w:numPr>
          <w:ilvl w:val="0"/>
          <w:numId w:val="2"/>
        </w:numPr>
        <w:spacing w:after="60"/>
      </w:pPr>
      <w:r>
        <w:rPr>
          <w:rFonts w:ascii="Arial" w:cs="Arial" w:eastAsia="Arial" w:hAnsi="Arial"/>
          <w:sz w:val="22"/>
          <w:szCs w:val="22"/>
        </w:rPr>
        <w:t xml:space="preserve">Combined total savings row when both refi and insurance savings exist</w:t>
      </w:r>
    </w:p>
    <w:p>
      <w:pPr>
        <w:pStyle w:val="ListParagraph"/>
        <w:numPr>
          <w:ilvl w:val="0"/>
          <w:numId w:val="2"/>
        </w:numPr>
        <w:spacing w:after="60"/>
      </w:pPr>
      <w:r>
        <w:rPr>
          <w:rFonts w:ascii="Arial" w:cs="Arial" w:eastAsia="Arial" w:hAnsi="Arial"/>
          <w:sz w:val="22"/>
          <w:szCs w:val="22"/>
        </w:rPr>
        <w:t xml:space="preserve">Combined savings banner at top of offers section</w:t>
      </w:r>
    </w:p>
    <w:p>
      <w:pPr>
        <w:spacing w:after="120"/>
      </w:pPr>
      <w:r>
        <w:rPr>
          <w:rFonts w:ascii="Arial" w:cs="Arial" w:eastAsia="Arial" w:hAnsi="Arial"/>
          <w:sz w:val="22"/>
          <w:szCs w:val="22"/>
        </w:rPr>
        <w:t xml:space="preserve">Agent selects an offer, then confirms to proceed to QualifiedHandoffCard.</w:t>
      </w:r>
    </w:p>
    <w:p>
      <w:pPr>
        <w:pStyle w:val="Heading2"/>
      </w:pPr>
      <w:r>
        <w:t xml:space="preserve">4.3 DisqualifiedCard</w:t>
      </w:r>
    </w:p>
    <w:p>
      <w:pPr>
        <w:spacing w:after="120"/>
      </w:pPr>
      <w:r>
        <w:rPr>
          <w:rFonts w:ascii="Arial" w:cs="Arial" w:eastAsia="Arial" w:hAnsi="Arial"/>
          <w:sz w:val="22"/>
          <w:szCs w:val="22"/>
        </w:rPr>
        <w:t xml:space="preserve">Displayed when the applicant fails a decision rule. Shows the specific disqualification reason with a human-readable explanation and two CTAs: Retry with different info, and Return to quote card.</w:t>
      </w:r>
    </w:p>
    <w:p>
      <w:pPr>
        <w:pStyle w:val="Heading2"/>
      </w:pPr>
      <w:r>
        <w:t xml:space="preserve">4.4 PendingCard</w:t>
      </w:r>
    </w:p>
    <w:p>
      <w:pPr>
        <w:spacing w:after="120"/>
      </w:pPr>
      <w:r>
        <w:rPr>
          <w:rFonts w:ascii="Arial" w:cs="Arial" w:eastAsia="Arial" w:hAnsi="Arial"/>
          <w:sz w:val="22"/>
          <w:szCs w:val="22"/>
        </w:rPr>
        <w:t xml:space="preserve">Displayed when the partner is slow or async. Shows a waiting state with partner contact info.</w:t>
      </w:r>
    </w:p>
    <w:p>
      <w:r>
        <w:br w:type="page"/>
      </w:r>
    </w:p>
    <w:p>
      <w:pPr>
        <w:pStyle w:val="Heading1"/>
      </w:pPr>
      <w:r>
        <w:t xml:space="preserve">5. Insurance Module</w:t>
      </w:r>
    </w:p>
    <w:p>
      <w:pPr>
        <w:pStyle w:val="Heading2"/>
      </w:pPr>
      <w:r>
        <w:t xml:space="preserve">5.1 InsuranceTeaser (Not Yet Reviewed)</w:t>
      </w:r>
    </w:p>
    <w:p>
      <w:pPr>
        <w:spacing w:after="120"/>
      </w:pPr>
      <w:r>
        <w:rPr>
          <w:rFonts w:ascii="Arial" w:cs="Arial" w:eastAsia="Arial" w:hAnsi="Arial"/>
          <w:sz w:val="22"/>
          <w:szCs w:val="22"/>
        </w:rPr>
        <w:t xml:space="preserve">Shown at both qualified and disqualified endpoints when insuranceReviewed === false. Mirrors the Canopy Connect email template for insurance linking.</w:t>
      </w:r>
    </w:p>
    <w:p>
      <w:pPr>
        <w:spacing w:after="80"/>
      </w:pPr>
      <w:r>
        <w:rPr>
          <w:rFonts w:ascii="Arial" w:cs="Arial" w:eastAsia="Arial" w:hAnsi="Arial"/>
          <w:b/>
          <w:bCs/>
          <w:sz w:val="22"/>
          <w:szCs w:val="22"/>
        </w:rPr>
        <w:t xml:space="preserve">Components:</w:t>
      </w:r>
    </w:p>
    <w:p>
      <w:pPr>
        <w:pStyle w:val="ListParagraph"/>
        <w:numPr>
          <w:ilvl w:val="0"/>
          <w:numId w:val="2"/>
        </w:numPr>
        <w:spacing w:after="60"/>
      </w:pPr>
      <w:r>
        <w:rPr>
          <w:rFonts w:ascii="Arial" w:cs="Arial" w:eastAsia="Arial" w:hAnsi="Arial"/>
          <w:sz w:val="22"/>
          <w:szCs w:val="22"/>
        </w:rPr>
        <w:t xml:space="preserve">Header: Insurance · Savings Finder</w:t>
      </w:r>
    </w:p>
    <w:p>
      <w:pPr>
        <w:pStyle w:val="ListParagraph"/>
        <w:numPr>
          <w:ilvl w:val="0"/>
          <w:numId w:val="2"/>
        </w:numPr>
        <w:spacing w:after="60"/>
      </w:pPr>
      <w:r>
        <w:rPr>
          <w:rFonts w:ascii="Arial" w:cs="Arial" w:eastAsia="Arial" w:hAnsi="Arial"/>
          <w:sz w:val="22"/>
          <w:szCs w:val="22"/>
        </w:rPr>
        <w:t xml:space="preserve">"Get proof of insurance" section with Canopy Connect messaging</w:t>
      </w:r>
    </w:p>
    <w:p>
      <w:pPr>
        <w:pStyle w:val="ListParagraph"/>
        <w:numPr>
          <w:ilvl w:val="0"/>
          <w:numId w:val="2"/>
        </w:numPr>
        <w:spacing w:after="60"/>
      </w:pPr>
      <w:r>
        <w:rPr>
          <w:rFonts w:ascii="Arial" w:cs="Arial" w:eastAsia="Arial" w:hAnsi="Arial"/>
          <w:sz w:val="22"/>
          <w:szCs w:val="22"/>
        </w:rPr>
        <w:t xml:space="preserve">Carrier logo cards (Progressive, Nationwide, Travelers, Safeco)</w:t>
      </w:r>
    </w:p>
    <w:p>
      <w:pPr>
        <w:pStyle w:val="ListParagraph"/>
        <w:numPr>
          <w:ilvl w:val="0"/>
          <w:numId w:val="2"/>
        </w:numPr>
        <w:spacing w:after="60"/>
      </w:pPr>
      <w:r>
        <w:rPr>
          <w:rFonts w:ascii="Arial" w:cs="Arial" w:eastAsia="Arial" w:hAnsi="Arial"/>
          <w:sz w:val="22"/>
          <w:szCs w:val="22"/>
        </w:rPr>
        <w:t xml:space="preserve">Average savings hero ($25/month)</w:t>
      </w:r>
    </w:p>
    <w:p>
      <w:pPr>
        <w:pStyle w:val="ListParagraph"/>
        <w:numPr>
          <w:ilvl w:val="0"/>
          <w:numId w:val="2"/>
        </w:numPr>
        <w:spacing w:after="60"/>
      </w:pPr>
      <w:r>
        <w:rPr>
          <w:rFonts w:ascii="Arial" w:cs="Arial" w:eastAsia="Arial" w:hAnsi="Arial"/>
          <w:sz w:val="22"/>
          <w:szCs w:val="22"/>
        </w:rPr>
        <w:t xml:space="preserve">Shop → Monitor → Save steps</w:t>
      </w:r>
    </w:p>
    <w:p>
      <w:pPr>
        <w:pStyle w:val="ListParagraph"/>
        <w:numPr>
          <w:ilvl w:val="0"/>
          <w:numId w:val="2"/>
        </w:numPr>
        <w:spacing w:after="60"/>
      </w:pPr>
      <w:r>
        <w:rPr>
          <w:rFonts w:ascii="Arial" w:cs="Arial" w:eastAsia="Arial" w:hAnsi="Arial"/>
          <w:sz w:val="22"/>
          <w:szCs w:val="22"/>
        </w:rPr>
        <w:t xml:space="preserve">Agent Actions section with "Find Insurance" CTA</w:t>
      </w:r>
    </w:p>
    <w:p>
      <w:pPr>
        <w:pStyle w:val="ListParagraph"/>
        <w:numPr>
          <w:ilvl w:val="0"/>
          <w:numId w:val="2"/>
        </w:numPr>
        <w:spacing w:after="60"/>
      </w:pPr>
      <w:r>
        <w:rPr>
          <w:rFonts w:ascii="Arial" w:cs="Arial" w:eastAsia="Arial" w:hAnsi="Arial"/>
          <w:sz w:val="22"/>
          <w:szCs w:val="22"/>
        </w:rPr>
        <w:t xml:space="preserve">SMS confirmation modal with Canopy Connect message preview</w:t>
      </w:r>
    </w:p>
    <w:p>
      <w:pPr>
        <w:pStyle w:val="ListParagraph"/>
        <w:numPr>
          <w:ilvl w:val="0"/>
          <w:numId w:val="2"/>
        </w:numPr>
        <w:spacing w:after="60"/>
      </w:pPr>
      <w:r>
        <w:rPr>
          <w:rFonts w:ascii="Arial" w:cs="Arial" w:eastAsia="Arial" w:hAnsi="Arial"/>
          <w:sz w:val="22"/>
          <w:szCs w:val="22"/>
        </w:rPr>
        <w:t xml:space="preserve">Post-send confirmation with "What happens next" messaging</w:t>
      </w:r>
    </w:p>
    <w:p>
      <w:pPr>
        <w:pStyle w:val="Heading2"/>
      </w:pPr>
      <w:r>
        <w:t xml:space="preserve">5.2 InsuranceSavingsCard (Savings Found)</w:t>
      </w:r>
    </w:p>
    <w:p>
      <w:pPr>
        <w:spacing w:after="120"/>
      </w:pPr>
      <w:r>
        <w:rPr>
          <w:rFonts w:ascii="Arial" w:cs="Arial" w:eastAsia="Arial" w:hAnsi="Arial"/>
          <w:sz w:val="22"/>
          <w:szCs w:val="22"/>
        </w:rPr>
        <w:t xml:space="preserve">Shown when insuranceReviewed === true AND insuranceSavingsFound === true. Has two tab views:</w:t>
      </w:r>
    </w:p>
    <w:p>
      <w:pPr>
        <w:spacing w:after="80"/>
      </w:pPr>
      <w:r>
        <w:rPr>
          <w:rFonts w:ascii="Arial" w:cs="Arial" w:eastAsia="Arial" w:hAnsi="Arial"/>
          <w:b/>
          <w:bCs/>
          <w:sz w:val="22"/>
          <w:szCs w:val="22"/>
        </w:rPr>
        <w:t xml:space="preserve">"Glance" Tab (Insurance at a Glance):</w:t>
      </w:r>
    </w:p>
    <w:p>
      <w:pPr>
        <w:pStyle w:val="ListParagraph"/>
        <w:numPr>
          <w:ilvl w:val="0"/>
          <w:numId w:val="2"/>
        </w:numPr>
        <w:spacing w:after="60"/>
      </w:pPr>
      <w:r>
        <w:rPr>
          <w:rFonts w:ascii="Arial" w:cs="Arial" w:eastAsia="Arial" w:hAnsi="Arial"/>
          <w:sz w:val="22"/>
          <w:szCs w:val="22"/>
        </w:rPr>
        <w:t xml:space="preserve">Current carrier (State Farm) and monthly cost ($298/mo) in rose hero</w:t>
      </w:r>
    </w:p>
    <w:p>
      <w:pPr>
        <w:pStyle w:val="ListParagraph"/>
        <w:numPr>
          <w:ilvl w:val="0"/>
          <w:numId w:val="2"/>
        </w:numPr>
        <w:spacing w:after="60"/>
      </w:pPr>
      <w:r>
        <w:rPr>
          <w:rFonts w:ascii="Arial" w:cs="Arial" w:eastAsia="Arial" w:hAnsi="Arial"/>
          <w:sz w:val="22"/>
          <w:szCs w:val="22"/>
        </w:rPr>
        <w:t xml:space="preserve">Coverage checklist: Exceeds State Minimums (✓), Review Deductible (✗), Price compared to market (✗)</w:t>
      </w:r>
    </w:p>
    <w:p>
      <w:pPr>
        <w:pStyle w:val="ListParagraph"/>
        <w:numPr>
          <w:ilvl w:val="0"/>
          <w:numId w:val="2"/>
        </w:numPr>
        <w:spacing w:after="60"/>
      </w:pPr>
      <w:r>
        <w:rPr>
          <w:rFonts w:ascii="Arial" w:cs="Arial" w:eastAsia="Arial" w:hAnsi="Arial"/>
          <w:sz w:val="22"/>
          <w:szCs w:val="22"/>
        </w:rPr>
        <w:t xml:space="preserve">Potential savings hero ($25/mo) in emerald</w:t>
      </w:r>
    </w:p>
    <w:p>
      <w:pPr>
        <w:pStyle w:val="ListParagraph"/>
        <w:numPr>
          <w:ilvl w:val="0"/>
          <w:numId w:val="2"/>
        </w:numPr>
        <w:spacing w:after="60"/>
      </w:pPr>
      <w:r>
        <w:rPr>
          <w:rFonts w:ascii="Arial" w:cs="Arial" w:eastAsia="Arial" w:hAnsi="Arial"/>
          <w:sz w:val="22"/>
          <w:szCs w:val="22"/>
        </w:rPr>
        <w:t xml:space="preserve">Shop · Compare · Monitor tagline</w:t>
      </w:r>
    </w:p>
    <w:p>
      <w:pPr>
        <w:pStyle w:val="ListParagraph"/>
        <w:numPr>
          <w:ilvl w:val="0"/>
          <w:numId w:val="2"/>
        </w:numPr>
        <w:spacing w:after="60"/>
      </w:pPr>
      <w:r>
        <w:rPr>
          <w:rFonts w:ascii="Arial" w:cs="Arial" w:eastAsia="Arial" w:hAnsi="Arial"/>
          <w:sz w:val="22"/>
          <w:szCs w:val="22"/>
        </w:rPr>
        <w:t xml:space="preserve">Find Coverage CTA with terms disclosure</w:t>
      </w:r>
    </w:p>
    <w:p>
      <w:pPr>
        <w:spacing w:after="80"/>
      </w:pPr>
      <w:r>
        <w:rPr>
          <w:rFonts w:ascii="Arial" w:cs="Arial" w:eastAsia="Arial" w:hAnsi="Arial"/>
          <w:b/>
          <w:bCs/>
          <w:sz w:val="22"/>
          <w:szCs w:val="22"/>
        </w:rPr>
        <w:t xml:space="preserve">"Buying Power" Tab:</w:t>
      </w:r>
    </w:p>
    <w:p>
      <w:pPr>
        <w:pStyle w:val="ListParagraph"/>
        <w:numPr>
          <w:ilvl w:val="0"/>
          <w:numId w:val="2"/>
        </w:numPr>
        <w:spacing w:after="60"/>
      </w:pPr>
      <w:r>
        <w:rPr>
          <w:rFonts w:ascii="Arial" w:cs="Arial" w:eastAsia="Arial" w:hAnsi="Arial"/>
          <w:sz w:val="22"/>
          <w:szCs w:val="22"/>
        </w:rPr>
        <w:t xml:space="preserve">Insurance Savings Alert messaging</w:t>
      </w:r>
    </w:p>
    <w:p>
      <w:pPr>
        <w:pStyle w:val="ListParagraph"/>
        <w:numPr>
          <w:ilvl w:val="0"/>
          <w:numId w:val="2"/>
        </w:numPr>
        <w:spacing w:after="60"/>
      </w:pPr>
      <w:r>
        <w:rPr>
          <w:rFonts w:ascii="Arial" w:cs="Arial" w:eastAsia="Arial" w:hAnsi="Arial"/>
          <w:sz w:val="22"/>
          <w:szCs w:val="22"/>
        </w:rPr>
        <w:t xml:space="preserve">"Protection as low as $122/mo" hero (cheapest plan tier)</w:t>
      </w:r>
    </w:p>
    <w:p>
      <w:pPr>
        <w:pStyle w:val="ListParagraph"/>
        <w:numPr>
          <w:ilvl w:val="0"/>
          <w:numId w:val="2"/>
        </w:numPr>
        <w:spacing w:after="60"/>
      </w:pPr>
      <w:r>
        <w:rPr>
          <w:rFonts w:ascii="Arial" w:cs="Arial" w:eastAsia="Arial" w:hAnsi="Arial"/>
          <w:sz w:val="22"/>
          <w:szCs w:val="22"/>
        </w:rPr>
        <w:t xml:space="preserve">"We found $25/mo in Auto Insurance Savings" hero</w:t>
      </w:r>
    </w:p>
    <w:p>
      <w:pPr>
        <w:pStyle w:val="ListParagraph"/>
        <w:numPr>
          <w:ilvl w:val="0"/>
          <w:numId w:val="2"/>
        </w:numPr>
        <w:spacing w:after="60"/>
      </w:pPr>
      <w:r>
        <w:rPr>
          <w:rFonts w:ascii="Arial" w:cs="Arial" w:eastAsia="Arial" w:hAnsi="Arial"/>
          <w:sz w:val="22"/>
          <w:szCs w:val="22"/>
        </w:rPr>
        <w:t xml:space="preserve">Agent talking points tying savings to protection affordability</w:t>
      </w:r>
    </w:p>
    <w:p>
      <w:pPr>
        <w:pStyle w:val="Heading2"/>
      </w:pPr>
      <w:r>
        <w:t xml:space="preserve">5.3 Insurance Savings Flow-Through</w:t>
      </w:r>
    </w:p>
    <w:p>
      <w:pPr>
        <w:spacing w:after="120"/>
      </w:pPr>
      <w:r>
        <w:rPr>
          <w:rFonts w:ascii="Arial" w:cs="Arial" w:eastAsia="Arial" w:hAnsi="Arial"/>
          <w:sz w:val="22"/>
          <w:szCs w:val="22"/>
        </w:rPr>
        <w:t xml:space="preserve">When insurance savings exist, they propagate to:</w:t>
      </w:r>
    </w:p>
    <w:p>
      <w:pPr>
        <w:pStyle w:val="ListParagraph"/>
        <w:numPr>
          <w:ilvl w:val="0"/>
          <w:numId w:val="2"/>
        </w:numPr>
        <w:spacing w:after="60"/>
      </w:pPr>
      <w:r>
        <w:rPr>
          <w:rFonts w:ascii="Arial" w:cs="Arial" w:eastAsia="Arial" w:hAnsi="Arial"/>
          <w:sz w:val="22"/>
          <w:szCs w:val="22"/>
        </w:rPr>
        <w:t xml:space="preserve">OffersCard: Combined savings banner + per-offer insurance line items + total row</w:t>
      </w:r>
    </w:p>
    <w:p>
      <w:pPr>
        <w:pStyle w:val="ListParagraph"/>
        <w:numPr>
          <w:ilvl w:val="0"/>
          <w:numId w:val="2"/>
        </w:numPr>
        <w:spacing w:after="60"/>
      </w:pPr>
      <w:r>
        <w:rPr>
          <w:rFonts w:ascii="Arial" w:cs="Arial" w:eastAsia="Arial" w:hAnsi="Arial"/>
          <w:sz w:val="22"/>
          <w:szCs w:val="22"/>
        </w:rPr>
        <w:t xml:space="preserve">QualifiedHandoffCard: Why-qualified bullet with combined savings breakdown</w:t>
      </w:r>
    </w:p>
    <w:p>
      <w:pPr>
        <w:pStyle w:val="ListParagraph"/>
        <w:numPr>
          <w:ilvl w:val="0"/>
          <w:numId w:val="2"/>
        </w:numPr>
        <w:spacing w:after="60"/>
      </w:pPr>
      <w:r>
        <w:rPr>
          <w:rFonts w:ascii="Arial" w:cs="Arial" w:eastAsia="Arial" w:hAnsi="Arial"/>
          <w:sz w:val="22"/>
          <w:szCs w:val="22"/>
        </w:rPr>
        <w:t xml:space="preserve">ProtectionPlanTeaser: Dual-price tier cards ($97 / $122), adjustment note, buying power banner</w:t>
      </w:r>
    </w:p>
    <w:p>
      <w:r>
        <w:br w:type="page"/>
      </w:r>
    </w:p>
    <w:p>
      <w:pPr>
        <w:pStyle w:val="Heading1"/>
      </w:pPr>
      <w:r>
        <w:t xml:space="preserve">6. Protection Plan Module</w:t>
      </w:r>
    </w:p>
    <w:p>
      <w:pPr>
        <w:pStyle w:val="Heading2"/>
      </w:pPr>
      <w:r>
        <w:t xml:space="preserve">6.1 ProtectionPlanTeaser</w:t>
      </w:r>
    </w:p>
    <w:p>
      <w:pPr>
        <w:spacing w:after="120"/>
      </w:pPr>
      <w:r>
        <w:rPr>
          <w:rFonts w:ascii="Arial" w:cs="Arial" w:eastAsia="Arial" w:hAnsi="Arial"/>
          <w:sz w:val="22"/>
          <w:szCs w:val="22"/>
        </w:rPr>
        <w:t xml:space="preserve">Shown at both qualified and disqualified endpoints when planSold === false. Allows the sales agent to discuss coverage options and send the consumer an SMS to review and purchase.</w:t>
      </w:r>
    </w:p>
    <w:p>
      <w:pPr>
        <w:spacing w:after="80"/>
      </w:pPr>
      <w:r>
        <w:rPr>
          <w:rFonts w:ascii="Arial" w:cs="Arial" w:eastAsia="Arial" w:hAnsi="Arial"/>
          <w:b/>
          <w:bCs/>
          <w:sz w:val="22"/>
          <w:szCs w:val="22"/>
        </w:rPr>
        <w:t xml:space="preserve">Plan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48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Plan Name</w:t>
            </w:r>
          </w:p>
        </w:tc>
        <w:tc>
          <w:tcPr>
            <w:tcW w:type="dxa" w:w="3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Monthly Price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Blinker Exclusionary Plan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$322.43/mo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Better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Blinker Premium Plan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$222.43/mo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Blinker Powertrain Plan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$122.43/mo</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Features:</w:t>
      </w:r>
    </w:p>
    <w:p>
      <w:pPr>
        <w:pStyle w:val="ListParagraph"/>
        <w:numPr>
          <w:ilvl w:val="0"/>
          <w:numId w:val="2"/>
        </w:numPr>
        <w:spacing w:after="60"/>
      </w:pPr>
      <w:r>
        <w:rPr>
          <w:rFonts w:ascii="Arial" w:cs="Arial" w:eastAsia="Arial" w:hAnsi="Arial"/>
          <w:sz w:val="22"/>
          <w:szCs w:val="22"/>
        </w:rPr>
        <w:t xml:space="preserve">Tier selection cards (3-column grid, blue highlight on selected)</w:t>
      </w:r>
    </w:p>
    <w:p>
      <w:pPr>
        <w:pStyle w:val="ListParagraph"/>
        <w:numPr>
          <w:ilvl w:val="0"/>
          <w:numId w:val="2"/>
        </w:numPr>
        <w:spacing w:after="60"/>
      </w:pPr>
      <w:r>
        <w:rPr>
          <w:rFonts w:ascii="Arial" w:cs="Arial" w:eastAsia="Arial" w:hAnsi="Arial"/>
          <w:sz w:val="22"/>
          <w:szCs w:val="22"/>
        </w:rPr>
        <w:t xml:space="preserve">When insurance savings exist: dual pricing format ($297 / $322) with green adjusted price</w:t>
      </w:r>
    </w:p>
    <w:p>
      <w:pPr>
        <w:pStyle w:val="ListParagraph"/>
        <w:numPr>
          <w:ilvl w:val="0"/>
          <w:numId w:val="2"/>
        </w:numPr>
        <w:spacing w:after="60"/>
      </w:pPr>
      <w:r>
        <w:rPr>
          <w:rFonts w:ascii="Arial" w:cs="Arial" w:eastAsia="Arial" w:hAnsi="Arial"/>
          <w:sz w:val="22"/>
          <w:szCs w:val="22"/>
        </w:rPr>
        <w:t xml:space="preserve">Asterisk note: *Adjusted by $25 per month in Auto Insurance Savings</w:t>
      </w:r>
    </w:p>
    <w:p>
      <w:pPr>
        <w:pStyle w:val="ListParagraph"/>
        <w:numPr>
          <w:ilvl w:val="0"/>
          <w:numId w:val="2"/>
        </w:numPr>
        <w:spacing w:after="60"/>
      </w:pPr>
      <w:r>
        <w:rPr>
          <w:rFonts w:ascii="Arial" w:cs="Arial" w:eastAsia="Arial" w:hAnsi="Arial"/>
          <w:sz w:val="22"/>
          <w:szCs w:val="22"/>
        </w:rPr>
        <w:t xml:space="preserve">Insurance buying power banner explaining savings offset</w:t>
      </w:r>
    </w:p>
    <w:p>
      <w:pPr>
        <w:pStyle w:val="ListParagraph"/>
        <w:numPr>
          <w:ilvl w:val="0"/>
          <w:numId w:val="2"/>
        </w:numPr>
        <w:spacing w:after="60"/>
      </w:pPr>
      <w:r>
        <w:rPr>
          <w:rFonts w:ascii="Arial" w:cs="Arial" w:eastAsia="Arial" w:hAnsi="Arial"/>
          <w:sz w:val="22"/>
          <w:szCs w:val="22"/>
        </w:rPr>
        <w:t xml:space="preserve">Selected plan detail panel with covered systems checklist</w:t>
      </w:r>
    </w:p>
    <w:p>
      <w:pPr>
        <w:pStyle w:val="ListParagraph"/>
        <w:numPr>
          <w:ilvl w:val="0"/>
          <w:numId w:val="2"/>
        </w:numPr>
        <w:spacing w:after="60"/>
      </w:pPr>
      <w:r>
        <w:rPr>
          <w:rFonts w:ascii="Arial" w:cs="Arial" w:eastAsia="Arial" w:hAnsi="Arial"/>
          <w:sz w:val="22"/>
          <w:szCs w:val="22"/>
        </w:rPr>
        <w:t xml:space="preserve">Agent Actions section with "Send to customer" CTA</w:t>
      </w:r>
    </w:p>
    <w:p>
      <w:pPr>
        <w:pStyle w:val="ListParagraph"/>
        <w:numPr>
          <w:ilvl w:val="0"/>
          <w:numId w:val="2"/>
        </w:numPr>
        <w:spacing w:after="60"/>
      </w:pPr>
      <w:r>
        <w:rPr>
          <w:rFonts w:ascii="Arial" w:cs="Arial" w:eastAsia="Arial" w:hAnsi="Arial"/>
          <w:sz w:val="22"/>
          <w:szCs w:val="22"/>
        </w:rPr>
        <w:t xml:space="preserve">SMS confirmation modal with plan summary and message preview</w:t>
      </w:r>
    </w:p>
    <w:p>
      <w:pPr>
        <w:pStyle w:val="ListParagraph"/>
        <w:numPr>
          <w:ilvl w:val="0"/>
          <w:numId w:val="2"/>
        </w:numPr>
        <w:spacing w:after="60"/>
      </w:pPr>
      <w:r>
        <w:rPr>
          <w:rFonts w:ascii="Arial" w:cs="Arial" w:eastAsia="Arial" w:hAnsi="Arial"/>
          <w:sz w:val="22"/>
          <w:szCs w:val="22"/>
        </w:rPr>
        <w:t xml:space="preserve">Post-send confirmation with link-sent status</w:t>
      </w:r>
    </w:p>
    <w:p>
      <w:r>
        <w:br w:type="page"/>
      </w:r>
    </w:p>
    <w:p>
      <w:pPr>
        <w:pStyle w:val="Heading1"/>
      </w:pPr>
      <w:r>
        <w:t xml:space="preserve">7. Decision Engine Rules</w:t>
      </w:r>
    </w:p>
    <w:p>
      <w:pPr>
        <w:spacing w:after="120"/>
      </w:pPr>
      <w:r>
        <w:rPr>
          <w:rFonts w:ascii="Arial" w:cs="Arial" w:eastAsia="Arial" w:hAnsi="Arial"/>
          <w:sz w:val="22"/>
          <w:szCs w:val="22"/>
        </w:rPr>
        <w:t xml:space="preserve">The simulated decision engine evaluates these rules in priority order. All thresholds are configurable via the Org Config JSON in the Dev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60"/>
        <w:gridCol w:w="3500"/>
      </w:tblGrid>
      <w:tr>
        <w:tc>
          <w:tcPr>
            <w:tcW w:type="dxa" w:w="1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6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3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Disqualification Reason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Applicant age &lt; 18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under_18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Vehicle age &gt; maxVehicleAgeYears (default: 15)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vehicle_too_old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Mileage &gt; maxMileage (default: 150,000)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mileage_too_high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Ownership not in eligibleOwnership</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ownership_ineligible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Payoff &lt; minPayoff (default: $5,000)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payoff_below_min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LTV &gt; maxLtv[creditBand]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ltv_too_high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Poor credit (300-579) + no co-applicant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credit_requires_coapp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Restricted employment + credit combo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employment_and_credit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Income &lt; minAnnualIncome (default: $24,000)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income_below_min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consent not given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no_consent</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Routing (after all rules pass):</w:t>
      </w:r>
    </w:p>
    <w:p>
      <w:pPr>
        <w:pStyle w:val="ListParagraph"/>
        <w:numPr>
          <w:ilvl w:val="0"/>
          <w:numId w:val="2"/>
        </w:numPr>
        <w:spacing w:after="60"/>
      </w:pPr>
      <w:r>
        <w:rPr>
          <w:rFonts w:ascii="Arial" w:cs="Arial" w:eastAsia="Arial" w:hAnsi="Arial"/>
          <w:sz w:val="22"/>
          <w:szCs w:val="22"/>
        </w:rPr>
        <w:t xml:space="preserve">Credit 300-579: Disqualified (below all partner minimums)</w:t>
      </w:r>
    </w:p>
    <w:p>
      <w:pPr>
        <w:pStyle w:val="ListParagraph"/>
        <w:numPr>
          <w:ilvl w:val="0"/>
          <w:numId w:val="2"/>
        </w:numPr>
        <w:spacing w:after="60"/>
      </w:pPr>
      <w:r>
        <w:rPr>
          <w:rFonts w:ascii="Arial" w:cs="Arial" w:eastAsia="Arial" w:hAnsi="Arial"/>
          <w:sz w:val="22"/>
          <w:szCs w:val="22"/>
        </w:rPr>
        <w:t xml:space="preserve">Credit 580-669: Savings Group → Offers Returned</w:t>
      </w:r>
    </w:p>
    <w:p>
      <w:pPr>
        <w:pStyle w:val="ListParagraph"/>
        <w:numPr>
          <w:ilvl w:val="0"/>
          <w:numId w:val="2"/>
        </w:numPr>
        <w:spacing w:after="60"/>
      </w:pPr>
      <w:r>
        <w:rPr>
          <w:rFonts w:ascii="Arial" w:cs="Arial" w:eastAsia="Arial" w:hAnsi="Arial"/>
          <w:sz w:val="22"/>
          <w:szCs w:val="22"/>
        </w:rPr>
        <w:t xml:space="preserve">Credit 670+, SSN present: Gravity Lending → Pre-Approved</w:t>
      </w:r>
    </w:p>
    <w:p>
      <w:pPr>
        <w:pStyle w:val="ListParagraph"/>
        <w:numPr>
          <w:ilvl w:val="0"/>
          <w:numId w:val="2"/>
        </w:numPr>
        <w:spacing w:after="60"/>
      </w:pPr>
      <w:r>
        <w:rPr>
          <w:rFonts w:ascii="Arial" w:cs="Arial" w:eastAsia="Arial" w:hAnsi="Arial"/>
          <w:sz w:val="22"/>
          <w:szCs w:val="22"/>
        </w:rPr>
        <w:t xml:space="preserve">Credit 670+, no SSN: Savings Group → Offers Returned (fallback)</w:t>
      </w:r>
    </w:p>
    <w:p>
      <w:r>
        <w:br w:type="page"/>
      </w:r>
    </w:p>
    <w:p>
      <w:pPr>
        <w:pStyle w:val="Heading1"/>
      </w:pPr>
      <w:r>
        <w:t xml:space="preserve">8. Form State Schema</w:t>
      </w:r>
    </w:p>
    <w:p>
      <w:pPr>
        <w:spacing w:after="120"/>
      </w:pPr>
      <w:r>
        <w:rPr>
          <w:rFonts w:ascii="Arial" w:cs="Arial" w:eastAsia="Arial" w:hAnsi="Arial"/>
          <w:sz w:val="22"/>
          <w:szCs w:val="22"/>
        </w:rPr>
        <w:t xml:space="preserve">Complete form state managed via useState. All fields initialized in emptyForm().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Group</w:t>
            </w:r>
          </w:p>
        </w:tc>
        <w:tc>
          <w:tcPr>
            <w:tcW w:type="dxa" w:w="61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Fields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Vehicle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vin, year, make, model, trim, mileage, condition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VIN Decode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vinDecoded, vinDecodeLoading, vinDecodeError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firstName, lastName, phone, 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ownership, lender, monthlyPayment, payoff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creditBand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Co-Applicant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hasCoApplicant, coAppFirst, coAppLast, coAppPhone, coAppEmail, coAppRelationship, coAppDob, coAppSsn, coAppEmployer, coAppEmploymentType, coAppIncome, coAppConsent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Housing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 city, state, zip, ownRent, moveInDate, housingPayment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employer, employmentType, income, startDate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dob, ssn, consentConfirmed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valuationMarketCheckPrice, valuationRetailPrice, valuationLoading, valuationError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planSold, selectedPlanId, smsSent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Insurance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insuranceReviewed, insuranceSavingsFound, insuranceMonthlySavings, insuranceSmsSent</w:t>
            </w:r>
          </w:p>
        </w:tc>
      </w:tr>
    </w:tbl>
    <w:p>
      <w:r>
        <w:br w:type="page"/>
      </w:r>
    </w:p>
    <w:p>
      <w:pPr>
        <w:pStyle w:val="Heading1"/>
      </w:pPr>
      <w:r>
        <w:t xml:space="preserve">9.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API</w:t>
            </w:r>
          </w:p>
        </w:tc>
        <w:tc>
          <w:tcPr>
            <w:tcW w:type="dxa" w:w="32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2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VinAudit Specifications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VIN decode → Year/Make/Model/Trim/Engine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key (query param)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MarketCheck</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Vehicle valuation by VIN + miles + ZIP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key (X-Api-Key header)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Places (New)</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address autocomplete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key (X-Goog-Api-Key header)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Zippopotam.us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ZIP → City/State lookup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(free, CORS-friendly)</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CORS Strategy:</w:t>
      </w:r>
    </w:p>
    <w:p>
      <w:pPr>
        <w:spacing w:after="120"/>
      </w:pPr>
      <w:r>
        <w:rPr>
          <w:rFonts w:ascii="Arial" w:cs="Arial" w:eastAsia="Arial" w:hAnsi="Arial"/>
          <w:sz w:val="22"/>
          <w:szCs w:val="22"/>
        </w:rPr>
        <w:t xml:space="preserve">All external fetches use a cascade: direct fetch → allorigins.win proxy → corsproxy.io proxy → VIN cache fallback. Google Places API sends proper CORS headers natively and does not require a proxy.</w:t>
      </w:r>
    </w:p>
    <w:p>
      <w:pPr>
        <w:spacing w:after="80"/>
      </w:pPr>
      <w:r>
        <w:rPr>
          <w:rFonts w:ascii="Arial" w:cs="Arial" w:eastAsia="Arial" w:hAnsi="Arial"/>
          <w:b/>
          <w:bCs/>
          <w:sz w:val="22"/>
          <w:szCs w:val="22"/>
        </w:rPr>
        <w:t xml:space="preserve">VIN Decode → YMMT Matching:</w:t>
      </w:r>
    </w:p>
    <w:p>
      <w:pPr>
        <w:spacing w:after="120"/>
      </w:pPr>
      <w:r>
        <w:rPr>
          <w:rFonts w:ascii="Arial" w:cs="Arial" w:eastAsia="Arial" w:hAnsi="Arial"/>
          <w:sz w:val="22"/>
          <w:szCs w:val="22"/>
        </w:rPr>
        <w:t xml:space="preserve">When a valid 17-character VIN is entered, the prototype auto-decodes via VinAudit, then matches the returned make/model/trim against the YMMT reference data using case-insensitive matching with partial-match fallback. Unmatched trims prompt the user to select manually.</w:t>
      </w:r>
    </w:p>
    <w:p>
      <w:pPr>
        <w:pStyle w:val="Heading1"/>
      </w:pPr>
      <w:r>
        <w:t xml:space="preserve">10. Production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61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Task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Tailwind CDN with PostCSS + Tailwind build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 API keys to server-side environment variables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MOCK_OFFERS with Savings Group API integration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MOCK_PROTECTION_PLANS with Blinker Coverage Quoting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MOCK_INSURANCE data with Canopy Connect + Insurance Quoting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 single file into component modules (reference split provided in src/)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TypeScript interfaces for form state, decision, and API responses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SMS sends to Twilio or equivalent messaging service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Dev Panel with real CRM integration for form prefill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error boundaries and production loading states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unit tests for decision engine (pure function, easily testable)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E2E tests for critical flow paths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A" w:sz="6" w:space="1"/>
      </w:pBdr>
      <w:tabs>
        <w:tab w:val="right" w:pos="9026"/>
      </w:tabs>
    </w:pPr>
    <w:r>
      <w:rPr>
        <w:rFonts w:ascii="Arial" w:cs="Arial" w:eastAsia="Arial" w:hAnsi="Arial"/>
        <w:color w:val="999999"/>
        <w:sz w:val="16"/>
        <w:szCs w:val="16"/>
      </w:rPr>
      <w:t xml:space="preserve">BLINKER REFINANCE V2 — ENGINEERING SPEC</w:t>
    </w:r>
    <w:r>
      <w:rPr>
        <w:rFonts w:ascii="Arial" w:cs="Arial" w:eastAsia="Arial" w:hAnsi="Arial"/>
        <w:color w:val="999999"/>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579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2026-04-13T01:49:31.346Z</dcterms:created>
  <dcterms:modified xsi:type="dcterms:W3CDTF">2026-04-13T01:49:31.347Z</dcterms:modified>
</cp:coreProperties>
</file>

<file path=docProps/custom.xml><?xml version="1.0" encoding="utf-8"?>
<Properties xmlns="http://schemas.openxmlformats.org/officeDocument/2006/custom-properties" xmlns:vt="http://schemas.openxmlformats.org/officeDocument/2006/docPropsVTypes"/>
</file>