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DD1D" w14:textId="14EDB279" w:rsidR="00B751D3" w:rsidRPr="00B751D3" w:rsidRDefault="00B751D3" w:rsidP="00B751D3">
      <w:pPr>
        <w:jc w:val="center"/>
        <w:rPr>
          <w:b/>
          <w:bCs/>
          <w:sz w:val="44"/>
          <w:szCs w:val="44"/>
        </w:rPr>
      </w:pPr>
      <w:r w:rsidRPr="00B751D3">
        <w:rPr>
          <w:b/>
          <w:bCs/>
          <w:sz w:val="44"/>
          <w:szCs w:val="44"/>
        </w:rPr>
        <w:t>Literature Review &amp; Project Novelty</w:t>
      </w:r>
    </w:p>
    <w:p w14:paraId="2E06E7B0" w14:textId="77777777" w:rsidR="00B751D3" w:rsidRPr="00B751D3" w:rsidRDefault="00B751D3" w:rsidP="00B751D3">
      <w:r w:rsidRPr="00B751D3">
        <w:t>The evolution of crop yield prediction has moved through two distinct eras. This dissertation positions itself at the forefront of the second era.</w:t>
      </w:r>
    </w:p>
    <w:p w14:paraId="59F30EBF" w14:textId="3CAB6AF0" w:rsidR="00B751D3" w:rsidRPr="00B751D3" w:rsidRDefault="00B751D3" w:rsidP="00B751D3">
      <w:pPr>
        <w:rPr>
          <w:b/>
          <w:bCs/>
        </w:rPr>
      </w:pPr>
      <w:r>
        <w:rPr>
          <w:b/>
          <w:bCs/>
        </w:rPr>
        <w:t>1)</w:t>
      </w:r>
      <w:r w:rsidRPr="00B751D3">
        <w:rPr>
          <w:b/>
          <w:bCs/>
        </w:rPr>
        <w:t xml:space="preserve"> The Era of Unimodal Prediction (The Precursor)</w:t>
      </w:r>
    </w:p>
    <w:p w14:paraId="5C899DFC" w14:textId="77777777" w:rsidR="00B751D3" w:rsidRPr="00B751D3" w:rsidRDefault="00B751D3" w:rsidP="00B751D3">
      <w:r w:rsidRPr="00B751D3">
        <w:t>Traditionally, AI models were restricted to single-stream data, leading to specialized but fragile systems:</w:t>
      </w:r>
    </w:p>
    <w:p w14:paraId="267EBC44" w14:textId="77777777" w:rsidR="00B751D3" w:rsidRPr="00B751D3" w:rsidRDefault="00B751D3" w:rsidP="00B751D3">
      <w:pPr>
        <w:numPr>
          <w:ilvl w:val="0"/>
          <w:numId w:val="1"/>
        </w:numPr>
      </w:pPr>
      <w:r w:rsidRPr="00B751D3">
        <w:rPr>
          <w:b/>
          <w:bCs/>
        </w:rPr>
        <w:t>Meteorological Unimodality:</w:t>
      </w:r>
      <w:r w:rsidRPr="00B751D3">
        <w:t xml:space="preserve"> Researchers like </w:t>
      </w:r>
      <w:proofErr w:type="spellStart"/>
      <w:r w:rsidRPr="00B751D3">
        <w:rPr>
          <w:b/>
          <w:bCs/>
        </w:rPr>
        <w:t>Dahikar</w:t>
      </w:r>
      <w:proofErr w:type="spellEnd"/>
      <w:r w:rsidRPr="00B751D3">
        <w:rPr>
          <w:b/>
          <w:bCs/>
        </w:rPr>
        <w:t xml:space="preserve"> &amp; Rode (2014)</w:t>
      </w:r>
      <w:r w:rsidRPr="00B751D3">
        <w:t xml:space="preserve"> focused on tabular data (rainfall, temperature, pH) using Artificial Neural Networks. While effective for general trends, these models were "blind" to the actual physical development of the plants in the field.</w:t>
      </w:r>
    </w:p>
    <w:p w14:paraId="67094FDF" w14:textId="77777777" w:rsidR="00B751D3" w:rsidRPr="00B751D3" w:rsidRDefault="00B751D3" w:rsidP="00B751D3">
      <w:pPr>
        <w:numPr>
          <w:ilvl w:val="0"/>
          <w:numId w:val="1"/>
        </w:numPr>
      </w:pPr>
      <w:r w:rsidRPr="00B751D3">
        <w:rPr>
          <w:b/>
          <w:bCs/>
        </w:rPr>
        <w:t>Remote Sensing Unimodality:</w:t>
      </w:r>
      <w:r w:rsidRPr="00B751D3">
        <w:t xml:space="preserve"> With the rise of Computer Vision, models shifted to using only satellite imagery. </w:t>
      </w:r>
      <w:r w:rsidRPr="00B751D3">
        <w:rPr>
          <w:b/>
          <w:bCs/>
        </w:rPr>
        <w:t>Russo et al. (2020)</w:t>
      </w:r>
      <w:r w:rsidRPr="00B751D3">
        <w:t xml:space="preserve"> utilized CNNs to extract features from NDVI indices. However, these models often failed during "anomalous weather events" (like sudden heatwaves) that had not yet physically manifested in the leaf color captured by the camera.</w:t>
      </w:r>
    </w:p>
    <w:p w14:paraId="6B4A0FAD" w14:textId="00EA223F" w:rsidR="00B751D3" w:rsidRPr="00B751D3" w:rsidRDefault="00B751D3" w:rsidP="00B751D3">
      <w:pPr>
        <w:rPr>
          <w:b/>
          <w:bCs/>
        </w:rPr>
      </w:pPr>
      <w:r>
        <w:rPr>
          <w:b/>
          <w:bCs/>
        </w:rPr>
        <w:t>2)</w:t>
      </w:r>
      <w:r w:rsidRPr="00B751D3">
        <w:rPr>
          <w:b/>
          <w:bCs/>
        </w:rPr>
        <w:t xml:space="preserve"> The Emergence of Multimodal Fusion</w:t>
      </w:r>
    </w:p>
    <w:p w14:paraId="13484EBF" w14:textId="77777777" w:rsidR="00B751D3" w:rsidRPr="00B751D3" w:rsidRDefault="00B751D3" w:rsidP="00B751D3">
      <w:r w:rsidRPr="00B751D3">
        <w:t xml:space="preserve">The current cutting edge involves breaking these silos. </w:t>
      </w:r>
      <w:r w:rsidRPr="00B751D3">
        <w:rPr>
          <w:b/>
          <w:bCs/>
        </w:rPr>
        <w:t>You et al. (2017)</w:t>
      </w:r>
      <w:r w:rsidRPr="00B751D3">
        <w:t xml:space="preserve"> were among the first to suggest that combining Gaussian Process regressions with CNNs could bridge the gap between "what we see" and "what the weather says."</w:t>
      </w:r>
    </w:p>
    <w:p w14:paraId="5801A245" w14:textId="77777777" w:rsidR="00B751D3" w:rsidRDefault="00B751D3" w:rsidP="00B751D3">
      <w:pPr>
        <w:numPr>
          <w:ilvl w:val="0"/>
          <w:numId w:val="2"/>
        </w:numPr>
      </w:pPr>
      <w:r w:rsidRPr="00B751D3">
        <w:rPr>
          <w:b/>
          <w:bCs/>
        </w:rPr>
        <w:t>Current State:</w:t>
      </w:r>
      <w:r w:rsidRPr="00B751D3">
        <w:t xml:space="preserve"> Modern studies, such as </w:t>
      </w:r>
      <w:r w:rsidRPr="00B751D3">
        <w:rPr>
          <w:b/>
          <w:bCs/>
        </w:rPr>
        <w:t>Ju et al. (2022)</w:t>
      </w:r>
      <w:r w:rsidRPr="00B751D3">
        <w:t>, have moved toward "Early Fusion," where weather and pixels are simply concatenated. This project builds on this by identifying that simple concatenation often causes "feature interference," where noise in one modality degrades the accuracy of the other.</w:t>
      </w:r>
    </w:p>
    <w:p w14:paraId="08B06FCA" w14:textId="7C32926D" w:rsidR="009D4B80" w:rsidRPr="00B751D3" w:rsidRDefault="009D4B80" w:rsidP="009D4B80">
      <w:pPr>
        <w:pStyle w:val="NormalWeb"/>
      </w:pPr>
      <w:r>
        <w:t xml:space="preserve">The state-of-the-art is moving toward fusing heterogeneous data. </w:t>
      </w:r>
      <w:r>
        <w:rPr>
          <w:rStyle w:val="Strong"/>
          <w:rFonts w:eastAsiaTheme="majorEastAsia"/>
        </w:rPr>
        <w:t>Liang et al. (2021)</w:t>
      </w:r>
      <w:r>
        <w:t xml:space="preserve"> </w:t>
      </w:r>
      <w:proofErr w:type="gramStart"/>
      <w:r>
        <w:t>define</w:t>
      </w:r>
      <w:proofErr w:type="gramEnd"/>
      <w:r>
        <w:t xml:space="preserve"> "Early Fusion" (concatenating raw data) and "Late Fusion" (averaging model outputs). The most advanced current research, such as that by </w:t>
      </w:r>
      <w:r>
        <w:rPr>
          <w:rStyle w:val="Strong"/>
          <w:rFonts w:eastAsiaTheme="majorEastAsia"/>
        </w:rPr>
        <w:t>Han et al. (2022)</w:t>
      </w:r>
      <w:r>
        <w:t>, suggests that "Intermediate Fusion"—where hidden representations are merged—yields the highest accuracy for complex environmental tasks.</w:t>
      </w:r>
    </w:p>
    <w:p w14:paraId="51BB0356" w14:textId="29A68767" w:rsidR="00B751D3" w:rsidRPr="00B751D3" w:rsidRDefault="00B751D3" w:rsidP="00B751D3">
      <w:pPr>
        <w:rPr>
          <w:b/>
          <w:bCs/>
        </w:rPr>
      </w:pPr>
      <w:r>
        <w:rPr>
          <w:b/>
          <w:bCs/>
        </w:rPr>
        <w:t>3</w:t>
      </w:r>
      <w:proofErr w:type="gramStart"/>
      <w:r>
        <w:rPr>
          <w:b/>
          <w:bCs/>
        </w:rPr>
        <w:t xml:space="preserve">) </w:t>
      </w:r>
      <w:r w:rsidRPr="00B751D3">
        <w:rPr>
          <w:b/>
          <w:bCs/>
        </w:rPr>
        <w:t xml:space="preserve"> Resilient</w:t>
      </w:r>
      <w:proofErr w:type="gramEnd"/>
      <w:r w:rsidRPr="00B751D3">
        <w:rPr>
          <w:b/>
          <w:bCs/>
        </w:rPr>
        <w:t xml:space="preserve"> Fusion and Gating Mechanisms</w:t>
      </w:r>
    </w:p>
    <w:p w14:paraId="0E7BE505" w14:textId="77777777" w:rsidR="00B751D3" w:rsidRDefault="00B751D3" w:rsidP="00B751D3">
      <w:r w:rsidRPr="00B751D3">
        <w:t xml:space="preserve">To solve the interference problem, recent theoretical work by </w:t>
      </w:r>
      <w:r w:rsidRPr="00B751D3">
        <w:rPr>
          <w:b/>
          <w:bCs/>
        </w:rPr>
        <w:t>Han et al. (2022)</w:t>
      </w:r>
      <w:r w:rsidRPr="00B751D3">
        <w:t xml:space="preserve"> in generic AI (non-agricultural) suggests "Gated Multimodal Units" (GMUs). This project applies this </w:t>
      </w:r>
      <w:r w:rsidRPr="00B751D3">
        <w:lastRenderedPageBreak/>
        <w:t>high-level concept to agriculture—a context where it has not yet been widely tested as a solution for sensor failure or environmental noise.</w:t>
      </w:r>
    </w:p>
    <w:p w14:paraId="18532BEF" w14:textId="77777777" w:rsidR="009D4B80" w:rsidRPr="009D4B80" w:rsidRDefault="00B751D3" w:rsidP="009D4B80">
      <w:pPr>
        <w:rPr>
          <w:b/>
          <w:bCs/>
        </w:rPr>
      </w:pPr>
      <w:r>
        <w:rPr>
          <w:b/>
          <w:bCs/>
        </w:rPr>
        <w:t xml:space="preserve">4) </w:t>
      </w:r>
      <w:r w:rsidR="009D4B80" w:rsidRPr="009D4B80">
        <w:rPr>
          <w:b/>
          <w:bCs/>
        </w:rPr>
        <w:t>Remote Sensing and Vegetation Indices (NDVI)</w:t>
      </w:r>
    </w:p>
    <w:p w14:paraId="0C436B9D" w14:textId="1C6B3D36" w:rsidR="009D4B80" w:rsidRPr="009D4B80" w:rsidRDefault="009D4B80" w:rsidP="009D4B80">
      <w:r w:rsidRPr="009D4B80">
        <w:t xml:space="preserve">The use of Sentinel-2 satellite data is well-documented for monitoring vegetation health. Segarra et al. (2020) </w:t>
      </w:r>
      <w:proofErr w:type="gramStart"/>
      <w:r w:rsidRPr="009D4B80">
        <w:t>highlight</w:t>
      </w:r>
      <w:proofErr w:type="gramEnd"/>
      <w:r w:rsidRPr="009D4B80">
        <w:t xml:space="preserve"> that the Normalized Difference Vegetation Index (NDVI) is a critical proxy for chlorophyll content and biomass. </w:t>
      </w:r>
      <w:proofErr w:type="gramStart"/>
      <w:r w:rsidRPr="009D4B80">
        <w:t>Yet,</w:t>
      </w:r>
      <w:proofErr w:type="gramEnd"/>
      <w:r w:rsidRPr="009D4B80">
        <w:t xml:space="preserve"> satellite-only models struggle during the "growing season window" if cloud cover obscures the sensors, leading to data gaps.</w:t>
      </w:r>
    </w:p>
    <w:p w14:paraId="172C579D" w14:textId="479DC425" w:rsidR="00B751D3" w:rsidRPr="00B751D3" w:rsidRDefault="00B751D3" w:rsidP="00B751D3">
      <w:pPr>
        <w:rPr>
          <w:b/>
          <w:bCs/>
        </w:rPr>
      </w:pPr>
    </w:p>
    <w:p w14:paraId="420D9E13" w14:textId="2E48B0F1" w:rsidR="00B751D3" w:rsidRPr="00B751D3" w:rsidRDefault="00B751D3" w:rsidP="00B751D3">
      <w:pPr>
        <w:rPr>
          <w:b/>
          <w:bCs/>
          <w:sz w:val="44"/>
          <w:szCs w:val="44"/>
        </w:rPr>
      </w:pPr>
      <w:r w:rsidRPr="00B751D3">
        <w:rPr>
          <w:b/>
          <w:bCs/>
          <w:sz w:val="44"/>
          <w:szCs w:val="44"/>
        </w:rPr>
        <w:t xml:space="preserve">Research Questions (RQ) </w:t>
      </w:r>
    </w:p>
    <w:p w14:paraId="1F760DA7" w14:textId="77777777" w:rsidR="00B751D3" w:rsidRPr="00B751D3" w:rsidRDefault="00B751D3" w:rsidP="00B751D3">
      <w:r w:rsidRPr="00B751D3">
        <w:t>This project differentiates itself by moving from "Passive Fusion" (merging data) to "Active Gating" (evaluating data quality).</w:t>
      </w:r>
    </w:p>
    <w:p w14:paraId="0EF695D7" w14:textId="700717B3" w:rsidR="00B751D3" w:rsidRPr="00EB4086" w:rsidRDefault="00B751D3" w:rsidP="00EB4086">
      <w:pPr>
        <w:pStyle w:val="ListParagraph"/>
        <w:numPr>
          <w:ilvl w:val="0"/>
          <w:numId w:val="7"/>
        </w:numPr>
        <w:rPr>
          <w:b/>
          <w:bCs/>
        </w:rPr>
      </w:pPr>
      <w:r w:rsidRPr="00EB4086">
        <w:rPr>
          <w:b/>
          <w:bCs/>
        </w:rPr>
        <w:t xml:space="preserve"> Why is unimodal prediction insufficient for modern climate-resilient agriculture?</w:t>
      </w:r>
    </w:p>
    <w:p w14:paraId="36531520" w14:textId="01A54623" w:rsidR="00EB4086" w:rsidRDefault="00B751D3" w:rsidP="00EB4086">
      <w:pPr>
        <w:pStyle w:val="ListParagraph"/>
        <w:numPr>
          <w:ilvl w:val="0"/>
          <w:numId w:val="8"/>
        </w:numPr>
      </w:pPr>
      <w:r w:rsidRPr="00B751D3">
        <w:t>Unimodal models have a single point of failure. Weather-only models ignore spatial variations (e.g., pests in one corner of a field), and imagery-only models are obscured by clouds. This project uniquely addresses this by building a system that maintains a baseline of truth from weather data even when imagery is unavailable.</w:t>
      </w:r>
    </w:p>
    <w:p w14:paraId="02C04C0F" w14:textId="77777777" w:rsidR="00EB4086" w:rsidRPr="00EB4086" w:rsidRDefault="00EB4086" w:rsidP="00EB4086">
      <w:pPr>
        <w:pStyle w:val="ListParagraph"/>
        <w:numPr>
          <w:ilvl w:val="0"/>
          <w:numId w:val="7"/>
        </w:numPr>
        <w:rPr>
          <w:b/>
          <w:bCs/>
        </w:rPr>
      </w:pPr>
      <w:r>
        <w:t xml:space="preserve"> </w:t>
      </w:r>
      <w:r w:rsidRPr="00EB4086">
        <w:rPr>
          <w:b/>
          <w:bCs/>
        </w:rPr>
        <w:t>How does this project move beyond simple "Transfer Learning"?</w:t>
      </w:r>
    </w:p>
    <w:p w14:paraId="26329DB0" w14:textId="0FB4247C" w:rsidR="00EB4086" w:rsidRPr="00EB4086" w:rsidRDefault="00EB4086" w:rsidP="00EB4086">
      <w:pPr>
        <w:pStyle w:val="ListParagraph"/>
        <w:numPr>
          <w:ilvl w:val="0"/>
          <w:numId w:val="13"/>
        </w:numPr>
      </w:pPr>
      <w:r w:rsidRPr="00EB4086">
        <w:t xml:space="preserve"> Many MSc projects just fine-tune a pre-trained model (like </w:t>
      </w:r>
      <w:proofErr w:type="spellStart"/>
      <w:r w:rsidRPr="00EB4086">
        <w:t>ResNet</w:t>
      </w:r>
      <w:proofErr w:type="spellEnd"/>
      <w:r w:rsidRPr="00EB4086">
        <w:t>) on agricultural images.</w:t>
      </w:r>
    </w:p>
    <w:p w14:paraId="230E33F4" w14:textId="5D4EC840" w:rsidR="00EB4086" w:rsidRPr="00B751D3" w:rsidRDefault="00EB4086" w:rsidP="00EB4086">
      <w:pPr>
        <w:pStyle w:val="ListParagraph"/>
        <w:ind w:left="785"/>
      </w:pPr>
      <w:r w:rsidRPr="00EB4086">
        <w:t xml:space="preserve">We are performing </w:t>
      </w:r>
      <w:r w:rsidRPr="00EB4086">
        <w:rPr>
          <w:b/>
          <w:bCs/>
        </w:rPr>
        <w:t xml:space="preserve">Cross-Modality </w:t>
      </w:r>
      <w:proofErr w:type="spellStart"/>
      <w:r w:rsidRPr="00EB4086">
        <w:rPr>
          <w:b/>
          <w:bCs/>
        </w:rPr>
        <w:t>Spatio</w:t>
      </w:r>
      <w:proofErr w:type="spellEnd"/>
      <w:r w:rsidRPr="00EB4086">
        <w:rPr>
          <w:b/>
          <w:bCs/>
        </w:rPr>
        <w:t>-Temporal Alignment</w:t>
      </w:r>
      <w:r w:rsidRPr="00EB4086">
        <w:t xml:space="preserve">. We are training a model to understand how a </w:t>
      </w:r>
      <w:r w:rsidRPr="00EB4086">
        <w:rPr>
          <w:i/>
          <w:iCs/>
        </w:rPr>
        <w:t>temporal</w:t>
      </w:r>
      <w:r w:rsidRPr="00EB4086">
        <w:t xml:space="preserve"> spike in temperature (Weather) physically manifests as a </w:t>
      </w:r>
      <w:r w:rsidRPr="00EB4086">
        <w:rPr>
          <w:i/>
          <w:iCs/>
        </w:rPr>
        <w:t>spatial</w:t>
      </w:r>
      <w:r w:rsidRPr="00EB4086">
        <w:t xml:space="preserve"> change in leaf color (Satellite). This requires a 3D-CNN and LSTM to synchronize in a shared feature </w:t>
      </w:r>
      <w:proofErr w:type="gramStart"/>
      <w:r w:rsidRPr="00EB4086">
        <w:t>space—</w:t>
      </w:r>
      <w:proofErr w:type="gramEnd"/>
      <w:r w:rsidRPr="00EB4086">
        <w:t>a significantly more complex architectural task.</w:t>
      </w:r>
    </w:p>
    <w:p w14:paraId="1512751A" w14:textId="3128CF18" w:rsidR="00EB4086" w:rsidRDefault="00B751D3" w:rsidP="00EB4086">
      <w:pPr>
        <w:pStyle w:val="ListParagraph"/>
        <w:numPr>
          <w:ilvl w:val="0"/>
          <w:numId w:val="7"/>
        </w:numPr>
        <w:rPr>
          <w:b/>
          <w:bCs/>
        </w:rPr>
      </w:pPr>
      <w:r w:rsidRPr="00EB4086">
        <w:rPr>
          <w:b/>
          <w:bCs/>
        </w:rPr>
        <w:t xml:space="preserve"> How does our 3D-CNN + LSTM architecture improve upon current multimodal standards?</w:t>
      </w:r>
    </w:p>
    <w:p w14:paraId="45767134" w14:textId="6A220BBF" w:rsidR="00B751D3" w:rsidRPr="00EB4086" w:rsidRDefault="00B751D3" w:rsidP="00EB4086">
      <w:pPr>
        <w:pStyle w:val="ListParagraph"/>
        <w:numPr>
          <w:ilvl w:val="0"/>
          <w:numId w:val="10"/>
        </w:numPr>
        <w:rPr>
          <w:b/>
          <w:bCs/>
        </w:rPr>
      </w:pPr>
      <w:r w:rsidRPr="00B751D3">
        <w:t>Most multimodal agriculture projects use 2D-CNNs on static "snapshots" of fields.</w:t>
      </w:r>
    </w:p>
    <w:p w14:paraId="6BE1B6BF" w14:textId="4D609CEF" w:rsidR="00B751D3" w:rsidRPr="00B751D3" w:rsidRDefault="00B751D3" w:rsidP="00EB4086">
      <w:pPr>
        <w:ind w:left="720"/>
      </w:pPr>
      <w:r w:rsidRPr="00B751D3">
        <w:t xml:space="preserve">We utilize a </w:t>
      </w:r>
      <w:r w:rsidRPr="00B751D3">
        <w:rPr>
          <w:b/>
          <w:bCs/>
        </w:rPr>
        <w:t>3D-CNN</w:t>
      </w:r>
      <w:r w:rsidRPr="00B751D3">
        <w:t xml:space="preserve"> to capture the </w:t>
      </w:r>
      <w:r w:rsidRPr="00B751D3">
        <w:rPr>
          <w:i/>
          <w:iCs/>
        </w:rPr>
        <w:t>temporal evolution</w:t>
      </w:r>
      <w:r w:rsidRPr="00B751D3">
        <w:t xml:space="preserve"> of spatial patterns. By aligning this with an </w:t>
      </w:r>
      <w:r w:rsidRPr="00B751D3">
        <w:rPr>
          <w:b/>
          <w:bCs/>
        </w:rPr>
        <w:t>LSTM</w:t>
      </w:r>
      <w:r w:rsidRPr="00B751D3">
        <w:t xml:space="preserve"> (which handles the temporal sequence of weather), we create a "</w:t>
      </w:r>
      <w:proofErr w:type="spellStart"/>
      <w:r w:rsidRPr="00B751D3">
        <w:t>Spatio</w:t>
      </w:r>
      <w:proofErr w:type="spellEnd"/>
      <w:r w:rsidRPr="00B751D3">
        <w:t xml:space="preserve">-Temporal Sync." We aren't just looking at a picture; we are looking at the </w:t>
      </w:r>
      <w:r w:rsidRPr="00B751D3">
        <w:rPr>
          <w:i/>
          <w:iCs/>
        </w:rPr>
        <w:t>growth rate</w:t>
      </w:r>
      <w:r w:rsidRPr="00B751D3">
        <w:t xml:space="preserve"> and matching it to the </w:t>
      </w:r>
      <w:r w:rsidRPr="00B751D3">
        <w:rPr>
          <w:i/>
          <w:iCs/>
        </w:rPr>
        <w:t>rainfall rate</w:t>
      </w:r>
      <w:r w:rsidRPr="00B751D3">
        <w:t>.</w:t>
      </w:r>
    </w:p>
    <w:p w14:paraId="4D2CBBF1" w14:textId="75921CE2" w:rsidR="00B751D3" w:rsidRPr="00EB4086" w:rsidRDefault="00B751D3" w:rsidP="00EB4086">
      <w:pPr>
        <w:pStyle w:val="ListParagraph"/>
        <w:numPr>
          <w:ilvl w:val="0"/>
          <w:numId w:val="7"/>
        </w:numPr>
        <w:rPr>
          <w:b/>
          <w:bCs/>
        </w:rPr>
      </w:pPr>
      <w:r w:rsidRPr="00EB4086">
        <w:rPr>
          <w:b/>
          <w:bCs/>
        </w:rPr>
        <w:lastRenderedPageBreak/>
        <w:t xml:space="preserve"> What is the novelty of the "Gating Mechanism" in this context?</w:t>
      </w:r>
    </w:p>
    <w:p w14:paraId="6B07471D" w14:textId="005AD6CF" w:rsidR="00EB4086" w:rsidRDefault="00B751D3" w:rsidP="00EB4086">
      <w:pPr>
        <w:pStyle w:val="ListParagraph"/>
        <w:numPr>
          <w:ilvl w:val="0"/>
          <w:numId w:val="11"/>
        </w:numPr>
      </w:pPr>
      <w:r w:rsidRPr="00B751D3">
        <w:t xml:space="preserve">Previously, fusion was static. In this project, we introduce an </w:t>
      </w:r>
      <w:r w:rsidRPr="00EB4086">
        <w:rPr>
          <w:b/>
          <w:bCs/>
        </w:rPr>
        <w:t>Attention-based Gating Unit</w:t>
      </w:r>
      <w:r w:rsidRPr="00B751D3">
        <w:t xml:space="preserve">. This unit acts as a Data Quality Auditor, measuring the variance in the satellite input. If variance indicates high cloud noise, the gate automatically increases the "weight" of the meteorological LSTM branch. This specific application to the </w:t>
      </w:r>
      <w:proofErr w:type="spellStart"/>
      <w:r w:rsidRPr="00EB4086">
        <w:rPr>
          <w:b/>
          <w:bCs/>
        </w:rPr>
        <w:t>CropNet</w:t>
      </w:r>
      <w:proofErr w:type="spellEnd"/>
      <w:r w:rsidRPr="00EB4086">
        <w:rPr>
          <w:b/>
          <w:bCs/>
        </w:rPr>
        <w:t xml:space="preserve"> (2023)</w:t>
      </w:r>
      <w:r w:rsidRPr="00B751D3">
        <w:t xml:space="preserve"> dataset represents a novel test of AI reliability.</w:t>
      </w:r>
    </w:p>
    <w:p w14:paraId="75D3F435" w14:textId="77777777" w:rsidR="00EB4086" w:rsidRPr="00EB4086" w:rsidRDefault="00EB4086" w:rsidP="00EB4086">
      <w:pPr>
        <w:pStyle w:val="ListParagraph"/>
        <w:numPr>
          <w:ilvl w:val="0"/>
          <w:numId w:val="7"/>
        </w:numPr>
        <w:rPr>
          <w:b/>
          <w:bCs/>
        </w:rPr>
      </w:pPr>
      <w:r>
        <w:rPr>
          <w:b/>
          <w:bCs/>
        </w:rPr>
        <w:t xml:space="preserve"> </w:t>
      </w:r>
      <w:r w:rsidRPr="00EB4086">
        <w:rPr>
          <w:b/>
          <w:bCs/>
        </w:rPr>
        <w:t>What is the "Scientific Edge" regarding the Dataset?</w:t>
      </w:r>
    </w:p>
    <w:p w14:paraId="5F4C9A40" w14:textId="0E39955E" w:rsidR="00EB4086" w:rsidRPr="00EB4086" w:rsidRDefault="00EB4086" w:rsidP="00EB4086">
      <w:pPr>
        <w:pStyle w:val="ListParagraph"/>
        <w:numPr>
          <w:ilvl w:val="0"/>
          <w:numId w:val="15"/>
        </w:numPr>
      </w:pPr>
      <w:r>
        <w:rPr>
          <w:b/>
          <w:bCs/>
        </w:rPr>
        <w:t xml:space="preserve"> </w:t>
      </w:r>
      <w:r w:rsidRPr="00EB4086">
        <w:t>Most agricultural AI papers use small, private datasets that are not reproducible.</w:t>
      </w:r>
    </w:p>
    <w:p w14:paraId="18C6815D" w14:textId="3949B42D" w:rsidR="00EB4086" w:rsidRPr="00EB4086" w:rsidRDefault="00EB4086" w:rsidP="00EB4086">
      <w:pPr>
        <w:pStyle w:val="ListParagraph"/>
        <w:ind w:left="785"/>
      </w:pPr>
      <w:r w:rsidRPr="00EB4086">
        <w:t xml:space="preserve">This project utilizes the </w:t>
      </w:r>
      <w:proofErr w:type="spellStart"/>
      <w:r w:rsidRPr="00EB4086">
        <w:t>CropNet</w:t>
      </w:r>
      <w:proofErr w:type="spellEnd"/>
      <w:r w:rsidRPr="00EB4086">
        <w:t xml:space="preserve"> Benchmark (2023/2024). By using a standardized, terabyte-scale benchmark, this dissertation contributes to the "Reproducible AI" movement, providing a rigorous comparison of fusion strategies that other researchers can build upon.</w:t>
      </w:r>
    </w:p>
    <w:p w14:paraId="6F856ABA" w14:textId="125D86C8" w:rsidR="00EB4086" w:rsidRPr="00EB4086" w:rsidRDefault="00EB4086" w:rsidP="00EB4086">
      <w:pPr>
        <w:pStyle w:val="ListParagraph"/>
        <w:ind w:left="785"/>
        <w:rPr>
          <w:b/>
          <w:bCs/>
        </w:rPr>
      </w:pPr>
    </w:p>
    <w:p w14:paraId="182B5700" w14:textId="1A6B53CD" w:rsidR="00B751D3" w:rsidRPr="00B751D3" w:rsidRDefault="00B751D3" w:rsidP="00B751D3">
      <w:pPr>
        <w:rPr>
          <w:b/>
          <w:bCs/>
          <w:sz w:val="44"/>
          <w:szCs w:val="44"/>
        </w:rPr>
      </w:pPr>
      <w:r w:rsidRPr="00B751D3">
        <w:rPr>
          <w:b/>
          <w:bCs/>
          <w:sz w:val="44"/>
          <w:szCs w:val="44"/>
        </w:rPr>
        <w:t>References for Literature Review</w:t>
      </w:r>
    </w:p>
    <w:p w14:paraId="51B54D93" w14:textId="77777777" w:rsidR="00B751D3" w:rsidRPr="00B751D3" w:rsidRDefault="00B751D3" w:rsidP="00EB4086">
      <w:pPr>
        <w:numPr>
          <w:ilvl w:val="0"/>
          <w:numId w:val="6"/>
        </w:numPr>
        <w:spacing w:line="276" w:lineRule="auto"/>
      </w:pPr>
      <w:proofErr w:type="spellStart"/>
      <w:r w:rsidRPr="00B751D3">
        <w:rPr>
          <w:b/>
          <w:bCs/>
        </w:rPr>
        <w:t>Dahikar</w:t>
      </w:r>
      <w:proofErr w:type="spellEnd"/>
      <w:r w:rsidRPr="00B751D3">
        <w:rPr>
          <w:b/>
          <w:bCs/>
        </w:rPr>
        <w:t>, S.S. &amp; Rode, S.V. (2014).</w:t>
      </w:r>
      <w:r w:rsidRPr="00B751D3">
        <w:t xml:space="preserve"> </w:t>
      </w:r>
      <w:r w:rsidRPr="00B751D3">
        <w:rPr>
          <w:i/>
          <w:iCs/>
        </w:rPr>
        <w:t>Agricultural Crop Yield Prediction using Artificial Neural Network.</w:t>
      </w:r>
      <w:r w:rsidRPr="00B751D3">
        <w:t xml:space="preserve"> International Journal of Innovative Research in Electrical, Electronics, Instrumentation and Control Engineering.</w:t>
      </w:r>
    </w:p>
    <w:p w14:paraId="336DF18C" w14:textId="77777777" w:rsidR="00B751D3" w:rsidRPr="00B751D3" w:rsidRDefault="00B751D3" w:rsidP="00EB4086">
      <w:pPr>
        <w:numPr>
          <w:ilvl w:val="0"/>
          <w:numId w:val="6"/>
        </w:numPr>
        <w:spacing w:line="276" w:lineRule="auto"/>
      </w:pPr>
      <w:r w:rsidRPr="00B751D3">
        <w:rPr>
          <w:b/>
          <w:bCs/>
        </w:rPr>
        <w:t>Han, K. et al. (2022).</w:t>
      </w:r>
      <w:r w:rsidRPr="00B751D3">
        <w:t xml:space="preserve"> </w:t>
      </w:r>
      <w:r w:rsidRPr="00B751D3">
        <w:rPr>
          <w:i/>
          <w:iCs/>
        </w:rPr>
        <w:t>Multimodal Dynamics: Gating Mechanisms for Noisy Environments.</w:t>
      </w:r>
      <w:r w:rsidRPr="00B751D3">
        <w:t xml:space="preserve"> IEEE Transactions on Pattern Analysis and Machine Intelligence.</w:t>
      </w:r>
    </w:p>
    <w:p w14:paraId="1BD845FA" w14:textId="77777777" w:rsidR="00B751D3" w:rsidRPr="00B751D3" w:rsidRDefault="00B751D3" w:rsidP="00EB4086">
      <w:pPr>
        <w:numPr>
          <w:ilvl w:val="0"/>
          <w:numId w:val="6"/>
        </w:numPr>
        <w:spacing w:line="276" w:lineRule="auto"/>
      </w:pPr>
      <w:r w:rsidRPr="00B751D3">
        <w:rPr>
          <w:b/>
          <w:bCs/>
        </w:rPr>
        <w:t>Ju, C. et al. (2022).</w:t>
      </w:r>
      <w:r w:rsidRPr="00B751D3">
        <w:t xml:space="preserve"> </w:t>
      </w:r>
      <w:proofErr w:type="spellStart"/>
      <w:r w:rsidRPr="00B751D3">
        <w:rPr>
          <w:i/>
          <w:iCs/>
        </w:rPr>
        <w:t>CropNet</w:t>
      </w:r>
      <w:proofErr w:type="spellEnd"/>
      <w:r w:rsidRPr="00B751D3">
        <w:rPr>
          <w:i/>
          <w:iCs/>
        </w:rPr>
        <w:t>: A Deep Learning Framework for Regional Crop Yield Prediction.</w:t>
      </w:r>
      <w:r w:rsidRPr="00B751D3">
        <w:t xml:space="preserve"> </w:t>
      </w:r>
      <w:proofErr w:type="spellStart"/>
      <w:r w:rsidRPr="00B751D3">
        <w:t>arXiv</w:t>
      </w:r>
      <w:proofErr w:type="spellEnd"/>
      <w:r w:rsidRPr="00B751D3">
        <w:t xml:space="preserve"> preprint.</w:t>
      </w:r>
    </w:p>
    <w:p w14:paraId="5301518D" w14:textId="77777777" w:rsidR="00B751D3" w:rsidRPr="00B751D3" w:rsidRDefault="00B751D3" w:rsidP="00EB4086">
      <w:pPr>
        <w:numPr>
          <w:ilvl w:val="0"/>
          <w:numId w:val="6"/>
        </w:numPr>
        <w:spacing w:line="276" w:lineRule="auto"/>
      </w:pPr>
      <w:r w:rsidRPr="00B751D3">
        <w:rPr>
          <w:b/>
          <w:bCs/>
        </w:rPr>
        <w:t>Khaki, S. &amp; Wang, L. (2019).</w:t>
      </w:r>
      <w:r w:rsidRPr="00B751D3">
        <w:t xml:space="preserve"> </w:t>
      </w:r>
      <w:r w:rsidRPr="00B751D3">
        <w:rPr>
          <w:i/>
          <w:iCs/>
        </w:rPr>
        <w:t>Crop Yield Prediction Using Deep Neural Networks.</w:t>
      </w:r>
      <w:r w:rsidRPr="00B751D3">
        <w:t xml:space="preserve"> Frontiers in Plant Science.</w:t>
      </w:r>
    </w:p>
    <w:p w14:paraId="74A25DDE" w14:textId="77777777" w:rsidR="00B751D3" w:rsidRPr="00B751D3" w:rsidRDefault="00B751D3" w:rsidP="00EB4086">
      <w:pPr>
        <w:numPr>
          <w:ilvl w:val="0"/>
          <w:numId w:val="6"/>
        </w:numPr>
        <w:spacing w:line="276" w:lineRule="auto"/>
      </w:pPr>
      <w:r w:rsidRPr="00B751D3">
        <w:rPr>
          <w:b/>
          <w:bCs/>
        </w:rPr>
        <w:t>Russo, S. et al. (2020).</w:t>
      </w:r>
      <w:r w:rsidRPr="00B751D3">
        <w:t xml:space="preserve"> </w:t>
      </w:r>
      <w:r w:rsidRPr="00B751D3">
        <w:rPr>
          <w:i/>
          <w:iCs/>
        </w:rPr>
        <w:t>Deep Learning for Spatiotemporal Crop Yield Prediction with Remote Sensing Data.</w:t>
      </w:r>
      <w:r w:rsidRPr="00B751D3">
        <w:t xml:space="preserve"> Remote Sensing.</w:t>
      </w:r>
    </w:p>
    <w:p w14:paraId="13F81113" w14:textId="77777777" w:rsidR="00B751D3" w:rsidRDefault="00B751D3" w:rsidP="00EB4086">
      <w:pPr>
        <w:numPr>
          <w:ilvl w:val="0"/>
          <w:numId w:val="6"/>
        </w:numPr>
        <w:spacing w:line="276" w:lineRule="auto"/>
      </w:pPr>
      <w:r w:rsidRPr="00B751D3">
        <w:rPr>
          <w:b/>
          <w:bCs/>
        </w:rPr>
        <w:t>You, J. et al. (2017).</w:t>
      </w:r>
      <w:r w:rsidRPr="00B751D3">
        <w:t xml:space="preserve"> </w:t>
      </w:r>
      <w:r w:rsidRPr="00B751D3">
        <w:rPr>
          <w:i/>
          <w:iCs/>
        </w:rPr>
        <w:t>Deep Gaussian Process for Crop Yield Prediction Based on Remote Sensing Data.</w:t>
      </w:r>
      <w:r w:rsidRPr="00B751D3">
        <w:t xml:space="preserve"> AAAI Conference on Artificial Intelligence.</w:t>
      </w:r>
    </w:p>
    <w:p w14:paraId="742849D3" w14:textId="6956B50E" w:rsidR="00EB4086" w:rsidRDefault="00EB4086" w:rsidP="00EB4086">
      <w:pPr>
        <w:pStyle w:val="NormalWeb"/>
        <w:numPr>
          <w:ilvl w:val="0"/>
          <w:numId w:val="6"/>
        </w:numPr>
        <w:spacing w:line="276" w:lineRule="auto"/>
      </w:pPr>
      <w:r>
        <w:rPr>
          <w:rStyle w:val="Strong"/>
          <w:rFonts w:eastAsiaTheme="majorEastAsia"/>
        </w:rPr>
        <w:t>Khaki, S. &amp; Wang, L. (2019).</w:t>
      </w:r>
      <w:r>
        <w:t xml:space="preserve"> </w:t>
      </w:r>
      <w:r>
        <w:rPr>
          <w:rStyle w:val="Emphasis"/>
          <w:rFonts w:eastAsiaTheme="majorEastAsia"/>
        </w:rPr>
        <w:t>Crop Yield Prediction Using Deep Neural Networks.</w:t>
      </w:r>
      <w:r>
        <w:t xml:space="preserve"> Frontiers in Plant Science.</w:t>
      </w:r>
    </w:p>
    <w:p w14:paraId="60EFA5F4" w14:textId="77777777" w:rsidR="00EB4086" w:rsidRDefault="00EB4086" w:rsidP="00EB4086">
      <w:pPr>
        <w:pStyle w:val="NormalWeb"/>
        <w:numPr>
          <w:ilvl w:val="0"/>
          <w:numId w:val="6"/>
        </w:numPr>
        <w:spacing w:line="276" w:lineRule="auto"/>
      </w:pPr>
      <w:r>
        <w:rPr>
          <w:rStyle w:val="Strong"/>
          <w:rFonts w:eastAsiaTheme="majorEastAsia"/>
        </w:rPr>
        <w:t>Liang, T. et al. (2021).</w:t>
      </w:r>
      <w:r>
        <w:t xml:space="preserve"> </w:t>
      </w:r>
      <w:r>
        <w:rPr>
          <w:rStyle w:val="Emphasis"/>
          <w:rFonts w:eastAsiaTheme="majorEastAsia"/>
        </w:rPr>
        <w:t>Multimodal Machine Learning: A Survey and Taxonomy.</w:t>
      </w:r>
      <w:r>
        <w:t xml:space="preserve"> IEEE Transactions on Pattern Analysis.</w:t>
      </w:r>
    </w:p>
    <w:p w14:paraId="64BE7C99" w14:textId="77777777" w:rsidR="00EB4086" w:rsidRDefault="00EB4086" w:rsidP="00EB4086">
      <w:pPr>
        <w:pStyle w:val="NormalWeb"/>
        <w:numPr>
          <w:ilvl w:val="0"/>
          <w:numId w:val="6"/>
        </w:numPr>
        <w:spacing w:line="276" w:lineRule="auto"/>
      </w:pPr>
      <w:r>
        <w:rPr>
          <w:rStyle w:val="Strong"/>
          <w:rFonts w:eastAsiaTheme="majorEastAsia"/>
        </w:rPr>
        <w:t>Segarra, J. et al. (2020).</w:t>
      </w:r>
      <w:r>
        <w:t xml:space="preserve"> </w:t>
      </w:r>
      <w:r>
        <w:rPr>
          <w:rStyle w:val="Emphasis"/>
          <w:rFonts w:eastAsiaTheme="majorEastAsia"/>
        </w:rPr>
        <w:t>Remote Sensing for Yield Prediction: A Review.</w:t>
      </w:r>
      <w:r>
        <w:t xml:space="preserve"> Agronomy Journal.</w:t>
      </w:r>
    </w:p>
    <w:p w14:paraId="7ABED631" w14:textId="77777777" w:rsidR="00EB4086" w:rsidRDefault="00EB4086" w:rsidP="00EB4086">
      <w:pPr>
        <w:pStyle w:val="NormalWeb"/>
        <w:numPr>
          <w:ilvl w:val="0"/>
          <w:numId w:val="6"/>
        </w:numPr>
        <w:spacing w:line="276" w:lineRule="auto"/>
      </w:pPr>
      <w:proofErr w:type="spellStart"/>
      <w:r>
        <w:rPr>
          <w:rStyle w:val="Strong"/>
          <w:rFonts w:eastAsiaTheme="majorEastAsia"/>
        </w:rPr>
        <w:lastRenderedPageBreak/>
        <w:t>CropNet</w:t>
      </w:r>
      <w:proofErr w:type="spellEnd"/>
      <w:r>
        <w:rPr>
          <w:rStyle w:val="Strong"/>
          <w:rFonts w:eastAsiaTheme="majorEastAsia"/>
        </w:rPr>
        <w:t xml:space="preserve"> (2023).</w:t>
      </w:r>
      <w:r>
        <w:t xml:space="preserve"> </w:t>
      </w:r>
      <w:r>
        <w:rPr>
          <w:rStyle w:val="Emphasis"/>
          <w:rFonts w:eastAsiaTheme="majorEastAsia"/>
        </w:rPr>
        <w:t>A Multimodal Benchmark Dataset for Agricultural AI.</w:t>
      </w:r>
      <w:r>
        <w:t xml:space="preserve"> [Hugging Face/</w:t>
      </w:r>
      <w:proofErr w:type="spellStart"/>
      <w:r>
        <w:t>arXiv</w:t>
      </w:r>
      <w:proofErr w:type="spellEnd"/>
      <w:r>
        <w:t>].</w:t>
      </w:r>
    </w:p>
    <w:p w14:paraId="79CEF7C5" w14:textId="77777777" w:rsidR="00EB4086" w:rsidRPr="00B751D3" w:rsidRDefault="00EB4086" w:rsidP="00EB4086">
      <w:pPr>
        <w:ind w:left="720"/>
      </w:pPr>
    </w:p>
    <w:p w14:paraId="44E48A7C" w14:textId="77777777" w:rsidR="00842F0C" w:rsidRDefault="00842F0C"/>
    <w:sectPr w:rsidR="00842F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86E"/>
    <w:multiLevelType w:val="hybridMultilevel"/>
    <w:tmpl w:val="0CEAF0F8"/>
    <w:lvl w:ilvl="0" w:tplc="FC9E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913D6"/>
    <w:multiLevelType w:val="multilevel"/>
    <w:tmpl w:val="5BA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73E1F"/>
    <w:multiLevelType w:val="multilevel"/>
    <w:tmpl w:val="B85A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43844"/>
    <w:multiLevelType w:val="multilevel"/>
    <w:tmpl w:val="8CC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4707"/>
    <w:multiLevelType w:val="hybridMultilevel"/>
    <w:tmpl w:val="8C284262"/>
    <w:lvl w:ilvl="0" w:tplc="4A3A13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8D194E"/>
    <w:multiLevelType w:val="hybridMultilevel"/>
    <w:tmpl w:val="5DE45808"/>
    <w:lvl w:ilvl="0" w:tplc="2DCC6F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066720"/>
    <w:multiLevelType w:val="hybridMultilevel"/>
    <w:tmpl w:val="642EA228"/>
    <w:lvl w:ilvl="0" w:tplc="66BA7B1E">
      <w:start w:val="1"/>
      <w:numFmt w:val="upperLetter"/>
      <w:lvlText w:val="%1)"/>
      <w:lvlJc w:val="left"/>
      <w:pPr>
        <w:ind w:left="785" w:hanging="360"/>
      </w:pPr>
      <w:rPr>
        <w:rFonts w:hint="default"/>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414B229F"/>
    <w:multiLevelType w:val="multilevel"/>
    <w:tmpl w:val="C8F2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B1E8E"/>
    <w:multiLevelType w:val="hybridMultilevel"/>
    <w:tmpl w:val="1C9852DE"/>
    <w:lvl w:ilvl="0" w:tplc="FDF65A7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CF6B42"/>
    <w:multiLevelType w:val="multilevel"/>
    <w:tmpl w:val="14C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83DA4"/>
    <w:multiLevelType w:val="multilevel"/>
    <w:tmpl w:val="17C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F164B"/>
    <w:multiLevelType w:val="hybridMultilevel"/>
    <w:tmpl w:val="05EECC2E"/>
    <w:lvl w:ilvl="0" w:tplc="BA7A5824">
      <w:start w:val="1"/>
      <w:numFmt w:val="upperLetter"/>
      <w:lvlText w:val="%1)"/>
      <w:lvlJc w:val="left"/>
      <w:pPr>
        <w:ind w:left="785" w:hanging="360"/>
      </w:pPr>
      <w:rPr>
        <w:rFonts w:hint="default"/>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5F7D0D00"/>
    <w:multiLevelType w:val="multilevel"/>
    <w:tmpl w:val="CD7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C3D23"/>
    <w:multiLevelType w:val="multilevel"/>
    <w:tmpl w:val="516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A5B85"/>
    <w:multiLevelType w:val="multilevel"/>
    <w:tmpl w:val="9CF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01DE8"/>
    <w:multiLevelType w:val="hybridMultilevel"/>
    <w:tmpl w:val="82206890"/>
    <w:lvl w:ilvl="0" w:tplc="B45242DC">
      <w:start w:val="1"/>
      <w:numFmt w:val="decimal"/>
      <w:lvlText w:val="%1)"/>
      <w:lvlJc w:val="left"/>
      <w:pPr>
        <w:ind w:left="785"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626109">
    <w:abstractNumId w:val="12"/>
  </w:num>
  <w:num w:numId="2" w16cid:durableId="413088776">
    <w:abstractNumId w:val="3"/>
  </w:num>
  <w:num w:numId="3" w16cid:durableId="601230493">
    <w:abstractNumId w:val="9"/>
  </w:num>
  <w:num w:numId="4" w16cid:durableId="1465734725">
    <w:abstractNumId w:val="1"/>
  </w:num>
  <w:num w:numId="5" w16cid:durableId="1206288292">
    <w:abstractNumId w:val="10"/>
  </w:num>
  <w:num w:numId="6" w16cid:durableId="225918953">
    <w:abstractNumId w:val="7"/>
  </w:num>
  <w:num w:numId="7" w16cid:durableId="152837035">
    <w:abstractNumId w:val="15"/>
  </w:num>
  <w:num w:numId="8" w16cid:durableId="814301341">
    <w:abstractNumId w:val="5"/>
  </w:num>
  <w:num w:numId="9" w16cid:durableId="528757123">
    <w:abstractNumId w:val="4"/>
  </w:num>
  <w:num w:numId="10" w16cid:durableId="1176917217">
    <w:abstractNumId w:val="0"/>
  </w:num>
  <w:num w:numId="11" w16cid:durableId="1357581845">
    <w:abstractNumId w:val="8"/>
  </w:num>
  <w:num w:numId="12" w16cid:durableId="377628740">
    <w:abstractNumId w:val="14"/>
  </w:num>
  <w:num w:numId="13" w16cid:durableId="1511797692">
    <w:abstractNumId w:val="6"/>
  </w:num>
  <w:num w:numId="14" w16cid:durableId="314838977">
    <w:abstractNumId w:val="13"/>
  </w:num>
  <w:num w:numId="15" w16cid:durableId="1858470052">
    <w:abstractNumId w:val="11"/>
  </w:num>
  <w:num w:numId="16" w16cid:durableId="551968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D3"/>
    <w:rsid w:val="00244985"/>
    <w:rsid w:val="003A5C45"/>
    <w:rsid w:val="006337DB"/>
    <w:rsid w:val="00842F0C"/>
    <w:rsid w:val="009D4B80"/>
    <w:rsid w:val="00B751D3"/>
    <w:rsid w:val="00EB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3A9E"/>
  <w15:chartTrackingRefBased/>
  <w15:docId w15:val="{E899B33C-DEBC-4FE0-B394-63E11DC9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1D3"/>
    <w:rPr>
      <w:rFonts w:eastAsiaTheme="majorEastAsia" w:cstheme="majorBidi"/>
      <w:color w:val="272727" w:themeColor="text1" w:themeTint="D8"/>
    </w:rPr>
  </w:style>
  <w:style w:type="paragraph" w:styleId="Title">
    <w:name w:val="Title"/>
    <w:basedOn w:val="Normal"/>
    <w:next w:val="Normal"/>
    <w:link w:val="TitleChar"/>
    <w:uiPriority w:val="10"/>
    <w:qFormat/>
    <w:rsid w:val="00B7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1D3"/>
    <w:pPr>
      <w:spacing w:before="160"/>
      <w:jc w:val="center"/>
    </w:pPr>
    <w:rPr>
      <w:i/>
      <w:iCs/>
      <w:color w:val="404040" w:themeColor="text1" w:themeTint="BF"/>
    </w:rPr>
  </w:style>
  <w:style w:type="character" w:customStyle="1" w:styleId="QuoteChar">
    <w:name w:val="Quote Char"/>
    <w:basedOn w:val="DefaultParagraphFont"/>
    <w:link w:val="Quote"/>
    <w:uiPriority w:val="29"/>
    <w:rsid w:val="00B751D3"/>
    <w:rPr>
      <w:i/>
      <w:iCs/>
      <w:color w:val="404040" w:themeColor="text1" w:themeTint="BF"/>
    </w:rPr>
  </w:style>
  <w:style w:type="paragraph" w:styleId="ListParagraph">
    <w:name w:val="List Paragraph"/>
    <w:basedOn w:val="Normal"/>
    <w:uiPriority w:val="34"/>
    <w:qFormat/>
    <w:rsid w:val="00B751D3"/>
    <w:pPr>
      <w:ind w:left="720"/>
      <w:contextualSpacing/>
    </w:pPr>
  </w:style>
  <w:style w:type="character" w:styleId="IntenseEmphasis">
    <w:name w:val="Intense Emphasis"/>
    <w:basedOn w:val="DefaultParagraphFont"/>
    <w:uiPriority w:val="21"/>
    <w:qFormat/>
    <w:rsid w:val="00B751D3"/>
    <w:rPr>
      <w:i/>
      <w:iCs/>
      <w:color w:val="0F4761" w:themeColor="accent1" w:themeShade="BF"/>
    </w:rPr>
  </w:style>
  <w:style w:type="paragraph" w:styleId="IntenseQuote">
    <w:name w:val="Intense Quote"/>
    <w:basedOn w:val="Normal"/>
    <w:next w:val="Normal"/>
    <w:link w:val="IntenseQuoteChar"/>
    <w:uiPriority w:val="30"/>
    <w:qFormat/>
    <w:rsid w:val="00B7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1D3"/>
    <w:rPr>
      <w:i/>
      <w:iCs/>
      <w:color w:val="0F4761" w:themeColor="accent1" w:themeShade="BF"/>
    </w:rPr>
  </w:style>
  <w:style w:type="character" w:styleId="IntenseReference">
    <w:name w:val="Intense Reference"/>
    <w:basedOn w:val="DefaultParagraphFont"/>
    <w:uiPriority w:val="32"/>
    <w:qFormat/>
    <w:rsid w:val="00B751D3"/>
    <w:rPr>
      <w:b/>
      <w:bCs/>
      <w:smallCaps/>
      <w:color w:val="0F4761" w:themeColor="accent1" w:themeShade="BF"/>
      <w:spacing w:val="5"/>
    </w:rPr>
  </w:style>
  <w:style w:type="paragraph" w:styleId="NormalWeb">
    <w:name w:val="Normal (Web)"/>
    <w:basedOn w:val="Normal"/>
    <w:uiPriority w:val="99"/>
    <w:unhideWhenUsed/>
    <w:rsid w:val="009D4B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4B80"/>
    <w:rPr>
      <w:b/>
      <w:bCs/>
    </w:rPr>
  </w:style>
  <w:style w:type="character" w:styleId="Emphasis">
    <w:name w:val="Emphasis"/>
    <w:basedOn w:val="DefaultParagraphFont"/>
    <w:uiPriority w:val="20"/>
    <w:qFormat/>
    <w:rsid w:val="00EB40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957</Words>
  <Characters>5441</Characters>
  <Application>Microsoft Office Word</Application>
  <DocSecurity>0</DocSecurity>
  <Lines>120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Das</dc:creator>
  <cp:keywords/>
  <dc:description/>
  <cp:lastModifiedBy>Dipanjan Das</cp:lastModifiedBy>
  <cp:revision>1</cp:revision>
  <dcterms:created xsi:type="dcterms:W3CDTF">2026-02-12T13:57:00Z</dcterms:created>
  <dcterms:modified xsi:type="dcterms:W3CDTF">2026-02-12T14:44:00Z</dcterms:modified>
</cp:coreProperties>
</file>