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ReadEasy — Expected Output Template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00"/>
      </w:tblGrid>
      <w:tr>
        <w:tc>
          <w:tcPr>
            <w:tcW w:type="dxa" w:w="2500"/>
            <w:shd w:fill="EFEFEF" w:val="clear"/>
          </w:tcPr>
          <w:p>
            <w:r>
              <w:rPr>
                <w:b/>
                <w:bCs/>
              </w:rPr>
              <w:t xml:space="preserve">Document</w:t>
            </w:r>
          </w:p>
        </w:tc>
        <w:tc>
          <w:tcPr>
            <w:tcW w:type="dxa" w:w="7000"/>
          </w:tcPr>
          <w:p>
            <w:r>
              <w:t xml:space="preserve">ICT_bn.pdf</w:t>
            </w:r>
          </w:p>
        </w:tc>
      </w:tr>
      <w:tr>
        <w:tc>
          <w:tcPr>
            <w:tcW w:type="dxa" w:w="2500"/>
            <w:shd w:fill="EFEFEF" w:val="clear"/>
          </w:tcPr>
          <w:p>
            <w:r>
              <w:rPr>
                <w:b/>
                <w:bCs/>
              </w:rPr>
              <w:t xml:space="preserve">Mode</w:t>
            </w:r>
          </w:p>
        </w:tc>
        <w:tc>
          <w:tcPr>
            <w:tcW w:type="dxa" w:w="7000"/>
          </w:tcPr>
          <w:p>
            <w:r>
              <w:t xml:space="preserve">ADHD / Focus</w:t>
            </w:r>
          </w:p>
        </w:tc>
      </w:tr>
      <w:tr>
        <w:tc>
          <w:tcPr>
            <w:tcW w:type="dxa" w:w="2500"/>
            <w:shd w:fill="EFEFEF" w:val="clear"/>
          </w:tcPr>
          <w:p>
            <w:r>
              <w:rPr>
                <w:b/>
                <w:bCs/>
              </w:rPr>
              <w:t xml:space="preserve">Language</w:t>
            </w:r>
          </w:p>
        </w:tc>
        <w:tc>
          <w:tcPr>
            <w:tcW w:type="dxa" w:w="7000"/>
          </w:tcPr>
          <w:p>
            <w:r>
              <w:t xml:space="preserve">Bangla</w:t>
            </w:r>
          </w:p>
        </w:tc>
      </w:tr>
      <w:tr>
        <w:tc>
          <w:tcPr>
            <w:tcW w:type="dxa" w:w="2500"/>
            <w:shd w:fill="EFEFEF" w:val="clear"/>
          </w:tcPr>
          <w:p>
            <w:r>
              <w:rPr>
                <w:b/>
                <w:bCs/>
              </w:rPr>
              <w:t xml:space="preserve">Page count</w:t>
            </w:r>
          </w:p>
        </w:tc>
        <w:tc>
          <w:tcPr>
            <w:tcW w:type="dxa" w:w="7000"/>
          </w:tcPr>
          <w:p>
            <w:r>
              <w:t xml:space="preserve">37</w:t>
            </w:r>
          </w:p>
        </w:tc>
      </w:tr>
      <w:tr>
        <w:tc>
          <w:tcPr>
            <w:tcW w:type="dxa" w:w="2500"/>
            <w:shd w:fill="EFEFEF" w:val="clear"/>
          </w:tcPr>
          <w:p>
            <w:r>
              <w:rPr>
                <w:b/>
                <w:bCs/>
              </w:rPr>
              <w:t xml:space="preserve">Extraction status</w:t>
            </w:r>
          </w:p>
        </w:tc>
        <w:tc>
          <w:tcPr>
            <w:tcW w:type="dxa" w:w="7000"/>
          </w:tcPr>
          <w:p>
            <w:r>
              <w:t xml:space="preserve">NEEDS OCR — same broken-encoding issue as Byakoron_bn.pdf.</w:t>
            </w:r>
          </w:p>
        </w:tc>
      </w:tr>
      <w:tr>
        <w:tc>
          <w:tcPr>
            <w:tcW w:type="dxa" w:w="2500"/>
            <w:shd w:fill="EFEFEF" w:val="clear"/>
          </w:tcPr>
          <w:p>
            <w:r>
              <w:rPr>
                <w:b/>
                <w:bCs/>
              </w:rPr>
              <w:t xml:space="preserve">Content summary</w:t>
            </w:r>
          </w:p>
        </w:tc>
        <w:tc>
          <w:tcPr>
            <w:tcW w:type="dxa" w:w="7000"/>
          </w:tcPr>
          <w:p>
            <w:r>
              <w:t xml:space="preserve">ICT (তথ্য ও যোগাযোগ প্রযুক্তি) textbook chapter — technical/procedural content.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Expected Improvements</w:t>
      </w:r>
    </w:p>
    <w:p>
      <w:pPr>
        <w:pStyle w:val="ListParagraph"/>
        <w:numPr>
          <w:ilvl w:val="0"/>
          <w:numId w:val="1"/>
        </w:numPr>
      </w:pPr>
      <w:r>
        <w:t xml:space="preserve">Chunk long explanatory paragraphs into short numbered/labeled steps</w:t>
      </w:r>
    </w:p>
    <w:p>
      <w:pPr>
        <w:pStyle w:val="ListParagraph"/>
        <w:numPr>
          <w:ilvl w:val="0"/>
          <w:numId w:val="1"/>
        </w:numPr>
      </w:pPr>
      <w:r>
        <w:t xml:space="preserve">Bold technical terms (hardware/software names, English loanwords kept in Bangla text)</w:t>
      </w:r>
    </w:p>
    <w:p>
      <w:pPr>
        <w:pStyle w:val="ListParagraph"/>
        <w:numPr>
          <w:ilvl w:val="0"/>
          <w:numId w:val="1"/>
        </w:numPr>
      </w:pPr>
      <w:r>
        <w:t xml:space="preserve">Add clear breakpoints between sub-topics</w:t>
      </w:r>
    </w:p>
    <w:p>
      <w:pPr>
        <w:pStyle w:val="Heading2"/>
        <w:spacing w:before="200"/>
      </w:pPr>
      <w:r>
        <w:t xml:space="preserve">Must NOT Change (fact-preservation check)</w:t>
      </w:r>
    </w:p>
    <w:p>
      <w:r>
        <w:t xml:space="preserve">Technical term names, numbers/specifications, English loanwords used for tech terms.</w:t>
      </w:r>
    </w:p>
    <w:p>
      <w:pPr>
        <w:pStyle w:val="Heading2"/>
        <w:spacing w:before="200"/>
      </w:pPr>
      <w:r>
        <w:t xml:space="preserve">Testing Note</w:t>
      </w:r>
    </w:p>
    <w:p>
      <w:r>
        <w:t xml:space="preserve">37 pages — test on a representative middle chunk, not just page 1, since ICT textbooks often shift from prose to diagrams/tables partway through.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2026-07-16T07:28:42.593Z</dcterms:created>
  <dcterms:modified xsi:type="dcterms:W3CDTF">2026-07-16T07:28:42.593Z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