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Patient admit_bn.pdf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Screen Reader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 as Unicode Bangla text.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Hospital patient admission form (Bangladesh Form No. 767) — blank fillable fields (name, address, admission date, diagnosis, etc.).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Logical field reading order matching how a person would actually fill the form (identity → address → admission details → medical details)</w:t>
      </w:r>
    </w:p>
    <w:p>
      <w:pPr>
        <w:pStyle w:val="ListParagraph"/>
        <w:numPr>
          <w:ilvl w:val="0"/>
          <w:numId w:val="1"/>
        </w:numPr>
      </w:pPr>
      <w:r>
        <w:t xml:space="preserve">Explicit labels distinguishing each blank field (currently just underscores/dots in the original)</w:t>
      </w:r>
    </w:p>
    <w:p>
      <w:pPr>
        <w:pStyle w:val="ListParagraph"/>
        <w:numPr>
          <w:ilvl w:val="0"/>
          <w:numId w:val="1"/>
        </w:numPr>
      </w:pPr>
      <w:r>
        <w:t xml:space="preserve">Clear section headers (e.g. Patient Identity, Address — Current, Address — Permanent, Admission Details)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The form's official title and form number, exact field labels.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Good contrast case against Birth registration_bn.pdf — same document type but one is clean text and one is scanned, so you can isolate whether problems come from the rewrite prompt or the OCR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2026-07-16T07:28:43.015Z</dcterms:created>
  <dcterms:modified xsi:type="dcterms:W3CDTF">2026-07-16T07:28:43.015Z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