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Form 1040_en.pdf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Screen Reader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English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2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CLEAN — extracts correctly (form structure).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IRS Form 1040, U.S. Individual Income Tax Return — dense multi-column form with checkboxes, field labels, small print.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Rebuild logical reading order (top-to-bottom, left-to-right is often wrong for tax forms — screen readers need the actual fill-in sequence)</w:t>
      </w:r>
    </w:p>
    <w:p>
      <w:pPr>
        <w:pStyle w:val="ListParagraph"/>
        <w:numPr>
          <w:ilvl w:val="0"/>
          <w:numId w:val="1"/>
        </w:numPr>
      </w:pPr>
      <w:r>
        <w:t xml:space="preserve">Clear labels distinguishing each field, especially checkbox groups (e.g. filing status options)</w:t>
      </w:r>
    </w:p>
    <w:p>
      <w:pPr>
        <w:pStyle w:val="ListParagraph"/>
        <w:numPr>
          <w:ilvl w:val="0"/>
          <w:numId w:val="1"/>
        </w:numPr>
      </w:pPr>
      <w:r>
        <w:t xml:space="preserve">Group related fields under descriptive headings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Field labels, OMB number, any numbered line-item labels (Form 1040 lines are referenced elsewhere, so line numbers must stay exact).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Good test of whether Stage 1 correctly distinguishes "text to simplify" from "form structure to reorganize" — this mode isn't really about vocabulary, it's about structure.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2026-07-16T07:28:43.205Z</dcterms:created>
  <dcterms:modified xsi:type="dcterms:W3CDTF">2026-07-16T07:28:43.205Z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