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jc w:val="center"/>
      </w:pPr>
      <w:r>
        <w:rPr>
          <w:rFonts w:ascii="Aptos Display" w:hAnsi="Aptos Display"/>
          <w:b/>
          <w:color w:val="4F46E5"/>
          <w:sz w:val="64"/>
        </w:rPr>
        <w:t>QUANTUMLENS AI</w:t>
      </w:r>
    </w:p>
    <w:p>
      <w:pPr>
        <w:jc w:val="center"/>
      </w:pPr>
      <w:r>
        <w:rPr>
          <w:b/>
          <w:color w:val="14213D"/>
          <w:sz w:val="34"/>
        </w:rPr>
        <w:t>Complete Product, UI/UX, Security &amp; Authentication Specification</w:t>
      </w:r>
    </w:p>
    <w:p>
      <w:pPr>
        <w:jc w:val="center"/>
      </w:pPr>
      <w:r>
        <w:rPr>
          <w:color w:val="5F697D"/>
          <w:sz w:val="20"/>
        </w:rPr>
        <w:t>Reference-aligned dashboard • Google login • feature requirements • architecture • phased delivery</w:t>
      </w:r>
    </w:p>
    <w:p/>
    <w:tbl>
      <w:tblPr>
        <w:tblStyle w:val="TableGrid"/>
        <w:tblW w:type="auto" w:w="0"/>
        <w:tblLook w:firstColumn="1" w:firstRow="1" w:lastColumn="0" w:lastRow="0" w:noHBand="0" w:noVBand="1" w:val="04A0"/>
      </w:tblPr>
      <w:tblGrid>
        <w:gridCol w:w="10224"/>
      </w:tblGrid>
      <w:tr>
        <w:tc>
          <w:tcPr>
            <w:tcW w:type="dxa" w:w="10224"/>
            <w:shd w:fill="EEF0FF"/>
          </w:tcPr>
          <w:p>
            <w:pPr>
              <w:spacing w:after="40"/>
            </w:pPr>
            <w:r/>
            <w:r>
              <w:rPr>
                <w:b/>
                <w:color w:val="4F46E5"/>
                <w:sz w:val="19"/>
              </w:rPr>
              <w:t>DESIGN SOURCE OF TRUTH</w:t>
              <w:br/>
            </w:r>
            <w:r>
              <w:rPr>
                <w:color w:val="283040"/>
                <w:sz w:val="17"/>
              </w:rPr>
              <w:t>The supplied QuantumWalk screenshot defines the dashboard layout and visual identity. Preserve its dark navy workspace, violet/cyan accents, top navigation, left gate-library sidebar, three main visualization panels, three lower panels, and bottom feature cards.</w:t>
            </w:r>
          </w:p>
        </w:tc>
      </w:tr>
    </w:tbl>
    <w:p/>
    <w:tbl>
      <w:tblPr>
        <w:tblStyle w:val="TableGrid"/>
        <w:tblW w:type="auto" w:w="0"/>
        <w:tblLook w:firstColumn="1" w:firstRow="1" w:lastColumn="0" w:lastRow="0" w:noHBand="0" w:noVBand="1" w:val="04A0"/>
      </w:tblPr>
      <w:tblGrid>
        <w:gridCol w:w="10224"/>
      </w:tblGrid>
      <w:tr>
        <w:tc>
          <w:tcPr>
            <w:tcW w:type="dxa" w:w="10224"/>
            <w:shd w:fill="E7F6FA"/>
          </w:tcPr>
          <w:p>
            <w:pPr>
              <w:spacing w:after="40"/>
            </w:pPr>
            <w:r/>
            <w:r>
              <w:rPr>
                <w:b/>
                <w:color w:val="4F46E5"/>
                <w:sz w:val="19"/>
              </w:rPr>
              <w:t>AUTHENTICATION IS REQUIRED</w:t>
              <w:br/>
            </w:r>
            <w:r>
              <w:rPr>
                <w:color w:val="283040"/>
                <w:sz w:val="17"/>
              </w:rPr>
              <w:t>The product must include a dedicated login page with 'Continue with Google' / 'Sign in with Google', plus secure session handling, logout, protected routes, and account/profile behavior.</w:t>
            </w:r>
          </w:p>
        </w:tc>
      </w:tr>
    </w:tbl>
    <w:p/>
    <w:p>
      <w:pPr>
        <w:jc w:val="center"/>
      </w:pPr>
      <w:r>
        <w:rPr>
          <w:color w:val="6E7687"/>
          <w:sz w:val="18"/>
        </w:rPr>
        <w:t>Version 3.0 • Complete specification</w:t>
      </w:r>
    </w:p>
    <w:p>
      <w:r>
        <w:br w:type="page"/>
      </w:r>
    </w:p>
    <w:p>
      <w:pPr>
        <w:pStyle w:val="Heading1"/>
      </w:pPr>
      <w:r>
        <w:t>Document map</w:t>
      </w:r>
    </w:p>
    <w:p>
      <w:pPr>
        <w:pStyle w:val="ListBullet"/>
        <w:spacing w:after="20"/>
      </w:pPr>
      <w:r>
        <w:t>1. Product overview and principles</w:t>
      </w:r>
    </w:p>
    <w:p>
      <w:pPr>
        <w:pStyle w:val="ListBullet"/>
        <w:spacing w:after="20"/>
      </w:pPr>
      <w:r>
        <w:t>2. Sitemap and authentication flow</w:t>
      </w:r>
    </w:p>
    <w:p>
      <w:pPr>
        <w:pStyle w:val="ListBullet"/>
        <w:spacing w:after="20"/>
      </w:pPr>
      <w:r>
        <w:t>3. Login, registration, and account UX</w:t>
      </w:r>
    </w:p>
    <w:p>
      <w:pPr>
        <w:pStyle w:val="ListBullet"/>
        <w:spacing w:after="20"/>
      </w:pPr>
      <w:r>
        <w:t>4. Reference-aligned dashboard UI</w:t>
      </w:r>
    </w:p>
    <w:p>
      <w:pPr>
        <w:pStyle w:val="ListBullet"/>
        <w:spacing w:after="20"/>
      </w:pPr>
      <w:r>
        <w:t>5. Complete functional feature inventory</w:t>
      </w:r>
    </w:p>
    <w:p>
      <w:pPr>
        <w:pStyle w:val="ListBullet"/>
        <w:spacing w:after="20"/>
      </w:pPr>
      <w:r>
        <w:t>6. Recommended technology stack</w:t>
      </w:r>
    </w:p>
    <w:p>
      <w:pPr>
        <w:pStyle w:val="ListBullet"/>
        <w:spacing w:after="20"/>
      </w:pPr>
      <w:r>
        <w:t>7. Application and simulation architecture</w:t>
      </w:r>
    </w:p>
    <w:p>
      <w:pPr>
        <w:pStyle w:val="ListBullet"/>
        <w:spacing w:after="20"/>
      </w:pPr>
      <w:r>
        <w:t>8. Database model</w:t>
      </w:r>
    </w:p>
    <w:p>
      <w:pPr>
        <w:pStyle w:val="ListBullet"/>
        <w:spacing w:after="20"/>
      </w:pPr>
      <w:r>
        <w:t>9. Security requirements and threat controls</w:t>
      </w:r>
    </w:p>
    <w:p>
      <w:pPr>
        <w:pStyle w:val="ListBullet"/>
        <w:spacing w:after="20"/>
      </w:pPr>
      <w:r>
        <w:t>10. Privacy, consent, and data retention</w:t>
      </w:r>
    </w:p>
    <w:p>
      <w:pPr>
        <w:pStyle w:val="ListBullet"/>
        <w:spacing w:after="20"/>
      </w:pPr>
      <w:r>
        <w:t>11. API and authorization design</w:t>
      </w:r>
    </w:p>
    <w:p>
      <w:pPr>
        <w:pStyle w:val="ListBullet"/>
        <w:spacing w:after="20"/>
      </w:pPr>
      <w:r>
        <w:t>12. Testing and acceptance criteria</w:t>
      </w:r>
    </w:p>
    <w:p>
      <w:pPr>
        <w:pStyle w:val="ListBullet"/>
        <w:spacing w:after="20"/>
      </w:pPr>
      <w:r>
        <w:t>13. Phased implementation roadmap</w:t>
      </w:r>
    </w:p>
    <w:p>
      <w:pPr>
        <w:pStyle w:val="ListBullet"/>
        <w:spacing w:after="20"/>
      </w:pPr>
      <w:r>
        <w:t>14. Hosting and cost controls</w:t>
      </w:r>
    </w:p>
    <w:p>
      <w:pPr>
        <w:pStyle w:val="ListBullet"/>
        <w:spacing w:after="20"/>
      </w:pPr>
      <w:r>
        <w:t>15. Release checklist</w:t>
      </w:r>
    </w:p>
    <w:p>
      <w:pPr>
        <w:pStyle w:val="Heading1"/>
      </w:pPr>
      <w:r>
        <w:t>1. Product overview and principles</w:t>
      </w:r>
    </w:p>
    <w:p>
      <w:r>
        <w:t>QuantumWalk is a browser-based quantum computing laboratory for building circuits, running classical quantum simulations, inspecting state changes, learning algorithms, and optionally connecting to real quantum hardware in a later phase. The signature value is the synchronization between circuit editing, simulation results, visualizations, guided learning, and contextual help.</w:t>
      </w:r>
    </w:p>
    <w:tbl>
      <w:tblPr>
        <w:tblStyle w:val="TableGrid"/>
        <w:tblW w:type="auto" w:w="0"/>
        <w:jc w:val="center"/>
        <w:tblLook w:firstColumn="1" w:firstRow="1" w:lastColumn="0" w:lastRow="0" w:noHBand="0" w:noVBand="1" w:val="04A0"/>
      </w:tblPr>
      <w:tblGrid>
        <w:gridCol w:w="5112"/>
        <w:gridCol w:w="5112"/>
      </w:tblGrid>
      <w:tr>
        <w:tc>
          <w:tcPr>
            <w:tcW w:type="dxa" w:w="2232"/>
            <w:vAlign w:val="center"/>
            <w:shd w:fill="232A56"/>
          </w:tcPr>
          <w:p>
            <w:pPr>
              <w:spacing w:after="20"/>
            </w:pPr>
            <w:r/>
            <w:r>
              <w:rPr>
                <w:rFonts w:ascii="Aptos" w:hAnsi="Aptos"/>
                <w:b/>
                <w:color w:val="FFFFFF"/>
                <w:sz w:val="16"/>
              </w:rPr>
              <w:t>Principle</w:t>
            </w:r>
          </w:p>
        </w:tc>
        <w:tc>
          <w:tcPr>
            <w:tcW w:type="dxa" w:w="7488"/>
            <w:vAlign w:val="center"/>
            <w:shd w:fill="232A56"/>
          </w:tcPr>
          <w:p>
            <w:pPr>
              <w:spacing w:after="20"/>
            </w:pPr>
            <w:r/>
            <w:r>
              <w:rPr>
                <w:rFonts w:ascii="Aptos" w:hAnsi="Aptos"/>
                <w:b/>
                <w:color w:val="FFFFFF"/>
                <w:sz w:val="16"/>
              </w:rPr>
              <w:t>Requirement</w:t>
            </w:r>
          </w:p>
        </w:tc>
      </w:tr>
      <w:tr>
        <w:tc>
          <w:tcPr>
            <w:tcW w:type="dxa" w:w="2232"/>
            <w:vAlign w:val="center"/>
          </w:tcPr>
          <w:p>
            <w:pPr>
              <w:spacing w:after="20"/>
            </w:pPr>
            <w:r/>
            <w:r>
              <w:rPr>
                <w:rFonts w:ascii="Aptos" w:hAnsi="Aptos"/>
                <w:b w:val="0"/>
                <w:color w:val="283040"/>
                <w:sz w:val="15"/>
              </w:rPr>
              <w:t>Reference fidelity</w:t>
            </w:r>
          </w:p>
        </w:tc>
        <w:tc>
          <w:tcPr>
            <w:tcW w:type="dxa" w:w="7488"/>
            <w:vAlign w:val="center"/>
          </w:tcPr>
          <w:p>
            <w:pPr>
              <w:spacing w:after="20"/>
            </w:pPr>
            <w:r/>
            <w:r>
              <w:rPr>
                <w:rFonts w:ascii="Aptos" w:hAnsi="Aptos"/>
                <w:b w:val="0"/>
                <w:color w:val="283040"/>
                <w:sz w:val="15"/>
              </w:rPr>
              <w:t>Reproduce the provided dashboard composition and visual identity; do not substitute a generic template.</w:t>
            </w:r>
          </w:p>
        </w:tc>
      </w:tr>
      <w:tr>
        <w:tc>
          <w:tcPr>
            <w:tcW w:type="dxa" w:w="2232"/>
            <w:vAlign w:val="center"/>
            <w:shd w:fill="F2F4FA"/>
          </w:tcPr>
          <w:p>
            <w:pPr>
              <w:spacing w:after="20"/>
            </w:pPr>
            <w:r/>
            <w:r>
              <w:rPr>
                <w:rFonts w:ascii="Aptos" w:hAnsi="Aptos"/>
                <w:b w:val="0"/>
                <w:color w:val="283040"/>
                <w:sz w:val="15"/>
              </w:rPr>
              <w:t>Scientific correctness</w:t>
            </w:r>
          </w:p>
        </w:tc>
        <w:tc>
          <w:tcPr>
            <w:tcW w:type="dxa" w:w="7488"/>
            <w:vAlign w:val="center"/>
            <w:shd w:fill="F2F4FA"/>
          </w:tcPr>
          <w:p>
            <w:pPr>
              <w:spacing w:after="20"/>
            </w:pPr>
            <w:r/>
            <w:r>
              <w:rPr>
                <w:rFonts w:ascii="Aptos" w:hAnsi="Aptos"/>
                <w:b w:val="0"/>
                <w:color w:val="283040"/>
                <w:sz w:val="15"/>
              </w:rPr>
              <w:t>All numeric state outputs come from the simulator, not from AI-generated guesses.</w:t>
            </w:r>
          </w:p>
        </w:tc>
      </w:tr>
      <w:tr>
        <w:tc>
          <w:tcPr>
            <w:tcW w:type="dxa" w:w="2232"/>
            <w:vAlign w:val="center"/>
          </w:tcPr>
          <w:p>
            <w:pPr>
              <w:spacing w:after="20"/>
            </w:pPr>
            <w:r/>
            <w:r>
              <w:rPr>
                <w:rFonts w:ascii="Aptos" w:hAnsi="Aptos"/>
                <w:b w:val="0"/>
                <w:color w:val="283040"/>
                <w:sz w:val="15"/>
              </w:rPr>
              <w:t>Secure by design</w:t>
            </w:r>
          </w:p>
        </w:tc>
        <w:tc>
          <w:tcPr>
            <w:tcW w:type="dxa" w:w="7488"/>
            <w:vAlign w:val="center"/>
          </w:tcPr>
          <w:p>
            <w:pPr>
              <w:spacing w:after="20"/>
            </w:pPr>
            <w:r/>
            <w:r>
              <w:rPr>
                <w:rFonts w:ascii="Aptos" w:hAnsi="Aptos"/>
                <w:b w:val="0"/>
                <w:color w:val="283040"/>
                <w:sz w:val="15"/>
              </w:rPr>
              <w:t>Authentication, authorization, validation, rate limits, safe secrets management, and privacy are part of the architecture from the start.</w:t>
            </w:r>
          </w:p>
        </w:tc>
      </w:tr>
      <w:tr>
        <w:tc>
          <w:tcPr>
            <w:tcW w:type="dxa" w:w="2232"/>
            <w:vAlign w:val="center"/>
            <w:shd w:fill="F2F4FA"/>
          </w:tcPr>
          <w:p>
            <w:pPr>
              <w:spacing w:after="20"/>
            </w:pPr>
            <w:r/>
            <w:r>
              <w:rPr>
                <w:rFonts w:ascii="Aptos" w:hAnsi="Aptos"/>
                <w:b w:val="0"/>
                <w:color w:val="283040"/>
                <w:sz w:val="15"/>
              </w:rPr>
              <w:t>Progressive complexity</w:t>
            </w:r>
          </w:p>
        </w:tc>
        <w:tc>
          <w:tcPr>
            <w:tcW w:type="dxa" w:w="7488"/>
            <w:vAlign w:val="center"/>
            <w:shd w:fill="F2F4FA"/>
          </w:tcPr>
          <w:p>
            <w:pPr>
              <w:spacing w:after="20"/>
            </w:pPr>
            <w:r/>
            <w:r>
              <w:rPr>
                <w:rFonts w:ascii="Aptos" w:hAnsi="Aptos"/>
                <w:b w:val="0"/>
                <w:color w:val="283040"/>
                <w:sz w:val="15"/>
              </w:rPr>
              <w:t>Beginners get explanations; advanced users can inspect amplitudes, phases, circuit depth, measurement counts, and later noise models.</w:t>
            </w:r>
          </w:p>
        </w:tc>
      </w:tr>
      <w:tr>
        <w:tc>
          <w:tcPr>
            <w:tcW w:type="dxa" w:w="2232"/>
            <w:vAlign w:val="center"/>
          </w:tcPr>
          <w:p>
            <w:pPr>
              <w:spacing w:after="20"/>
            </w:pPr>
            <w:r/>
            <w:r>
              <w:rPr>
                <w:rFonts w:ascii="Aptos" w:hAnsi="Aptos"/>
                <w:b w:val="0"/>
                <w:color w:val="283040"/>
                <w:sz w:val="15"/>
              </w:rPr>
              <w:t>Simulator-first</w:t>
            </w:r>
          </w:p>
        </w:tc>
        <w:tc>
          <w:tcPr>
            <w:tcW w:type="dxa" w:w="7488"/>
            <w:vAlign w:val="center"/>
          </w:tcPr>
          <w:p>
            <w:pPr>
              <w:spacing w:after="20"/>
            </w:pPr>
            <w:r/>
            <w:r>
              <w:rPr>
                <w:rFonts w:ascii="Aptos" w:hAnsi="Aptos"/>
                <w:b w:val="0"/>
                <w:color w:val="283040"/>
                <w:sz w:val="15"/>
              </w:rPr>
              <w:t>The first release requires no physical quantum computer. Hardware integration is optional and explicitly labeled.</w:t>
            </w:r>
          </w:p>
        </w:tc>
      </w:tr>
      <w:tr>
        <w:tc>
          <w:tcPr>
            <w:tcW w:type="dxa" w:w="2232"/>
            <w:vAlign w:val="center"/>
            <w:shd w:fill="F2F4FA"/>
          </w:tcPr>
          <w:p>
            <w:pPr>
              <w:spacing w:after="20"/>
            </w:pPr>
            <w:r/>
            <w:r>
              <w:rPr>
                <w:rFonts w:ascii="Aptos" w:hAnsi="Aptos"/>
                <w:b w:val="0"/>
                <w:color w:val="283040"/>
                <w:sz w:val="15"/>
              </w:rPr>
              <w:t>Responsive and accessible</w:t>
            </w:r>
          </w:p>
        </w:tc>
        <w:tc>
          <w:tcPr>
            <w:tcW w:type="dxa" w:w="7488"/>
            <w:vAlign w:val="center"/>
            <w:shd w:fill="F2F4FA"/>
          </w:tcPr>
          <w:p>
            <w:pPr>
              <w:spacing w:after="20"/>
            </w:pPr>
            <w:r/>
            <w:r>
              <w:rPr>
                <w:rFonts w:ascii="Aptos" w:hAnsi="Aptos"/>
                <w:b w:val="0"/>
                <w:color w:val="283040"/>
                <w:sz w:val="15"/>
              </w:rPr>
              <w:t>Desktop matches the reference; tablet/mobile use adaptive panels, keyboard support, contrast, and reduced-motion preferences.</w:t>
            </w:r>
          </w:p>
        </w:tc>
      </w:tr>
    </w:tbl>
    <w:p/>
    <w:p>
      <w:pPr>
        <w:pStyle w:val="Heading1"/>
      </w:pPr>
      <w:r>
        <w:t>2. Sitemap and authentication flow</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232A56"/>
          </w:tcPr>
          <w:p>
            <w:pPr>
              <w:spacing w:after="20"/>
            </w:pPr>
            <w:r/>
            <w:r>
              <w:rPr>
                <w:rFonts w:ascii="Aptos" w:hAnsi="Aptos"/>
                <w:b/>
                <w:color w:val="FFFFFF"/>
                <w:sz w:val="16"/>
              </w:rPr>
              <w:t>Route/page</w:t>
            </w:r>
          </w:p>
        </w:tc>
        <w:tc>
          <w:tcPr>
            <w:tcW w:type="dxa" w:w="2376"/>
            <w:vAlign w:val="center"/>
            <w:shd w:fill="232A56"/>
          </w:tcPr>
          <w:p>
            <w:pPr>
              <w:spacing w:after="20"/>
            </w:pPr>
            <w:r/>
            <w:r>
              <w:rPr>
                <w:rFonts w:ascii="Aptos" w:hAnsi="Aptos"/>
                <w:b/>
                <w:color w:val="FFFFFF"/>
                <w:sz w:val="16"/>
              </w:rPr>
              <w:t>Access</w:t>
            </w:r>
          </w:p>
        </w:tc>
        <w:tc>
          <w:tcPr>
            <w:tcW w:type="dxa" w:w="4896"/>
            <w:vAlign w:val="center"/>
            <w:shd w:fill="232A56"/>
          </w:tcPr>
          <w:p>
            <w:pPr>
              <w:spacing w:after="20"/>
            </w:pPr>
            <w:r/>
            <w:r>
              <w:rPr>
                <w:rFonts w:ascii="Aptos" w:hAnsi="Aptos"/>
                <w:b/>
                <w:color w:val="FFFFFF"/>
                <w:sz w:val="16"/>
              </w:rPr>
              <w:t>Purpose</w:t>
            </w:r>
          </w:p>
        </w:tc>
      </w:tr>
      <w:tr>
        <w:tc>
          <w:tcPr>
            <w:tcW w:type="dxa" w:w="2448"/>
            <w:vAlign w:val="center"/>
          </w:tcPr>
          <w:p>
            <w:pPr>
              <w:spacing w:after="20"/>
            </w:pPr>
            <w:r/>
            <w:r>
              <w:rPr>
                <w:rFonts w:ascii="Aptos" w:hAnsi="Aptos"/>
                <w:b w:val="0"/>
                <w:color w:val="283040"/>
                <w:sz w:val="15"/>
              </w:rPr>
              <w:t>/</w:t>
            </w:r>
          </w:p>
        </w:tc>
        <w:tc>
          <w:tcPr>
            <w:tcW w:type="dxa" w:w="2376"/>
            <w:vAlign w:val="center"/>
          </w:tcPr>
          <w:p>
            <w:pPr>
              <w:spacing w:after="20"/>
            </w:pPr>
            <w:r/>
            <w:r>
              <w:rPr>
                <w:rFonts w:ascii="Aptos" w:hAnsi="Aptos"/>
                <w:b w:val="0"/>
                <w:color w:val="283040"/>
                <w:sz w:val="15"/>
              </w:rPr>
              <w:t>Public</w:t>
            </w:r>
          </w:p>
        </w:tc>
        <w:tc>
          <w:tcPr>
            <w:tcW w:type="dxa" w:w="4896"/>
            <w:vAlign w:val="center"/>
          </w:tcPr>
          <w:p>
            <w:pPr>
              <w:spacing w:after="20"/>
            </w:pPr>
            <w:r/>
            <w:r>
              <w:rPr>
                <w:rFonts w:ascii="Aptos" w:hAnsi="Aptos"/>
                <w:b w:val="0"/>
                <w:color w:val="283040"/>
                <w:sz w:val="15"/>
              </w:rPr>
              <w:t>Product landing page with clear CTA to open visualizer or sign in.</w:t>
            </w:r>
          </w:p>
        </w:tc>
      </w:tr>
      <w:tr>
        <w:tc>
          <w:tcPr>
            <w:tcW w:type="dxa" w:w="2448"/>
            <w:vAlign w:val="center"/>
            <w:shd w:fill="F2F4FA"/>
          </w:tcPr>
          <w:p>
            <w:pPr>
              <w:spacing w:after="20"/>
            </w:pPr>
            <w:r/>
            <w:r>
              <w:rPr>
                <w:rFonts w:ascii="Aptos" w:hAnsi="Aptos"/>
                <w:b w:val="0"/>
                <w:color w:val="283040"/>
                <w:sz w:val="15"/>
              </w:rPr>
              <w:t>/login</w:t>
            </w:r>
          </w:p>
        </w:tc>
        <w:tc>
          <w:tcPr>
            <w:tcW w:type="dxa" w:w="2376"/>
            <w:vAlign w:val="center"/>
            <w:shd w:fill="F2F4FA"/>
          </w:tcPr>
          <w:p>
            <w:pPr>
              <w:spacing w:after="20"/>
            </w:pPr>
            <w:r/>
            <w:r>
              <w:rPr>
                <w:rFonts w:ascii="Aptos" w:hAnsi="Aptos"/>
                <w:b w:val="0"/>
                <w:color w:val="283040"/>
                <w:sz w:val="15"/>
              </w:rPr>
              <w:t>Public</w:t>
            </w:r>
          </w:p>
        </w:tc>
        <w:tc>
          <w:tcPr>
            <w:tcW w:type="dxa" w:w="4896"/>
            <w:vAlign w:val="center"/>
            <w:shd w:fill="F2F4FA"/>
          </w:tcPr>
          <w:p>
            <w:pPr>
              <w:spacing w:after="20"/>
            </w:pPr>
            <w:r/>
            <w:r>
              <w:rPr>
                <w:rFonts w:ascii="Aptos" w:hAnsi="Aptos"/>
                <w:b w:val="0"/>
                <w:color w:val="283040"/>
                <w:sz w:val="15"/>
              </w:rPr>
              <w:t>Dedicated sign-in page; primary Google OAuth action.</w:t>
            </w:r>
          </w:p>
        </w:tc>
      </w:tr>
      <w:tr>
        <w:tc>
          <w:tcPr>
            <w:tcW w:type="dxa" w:w="2448"/>
            <w:vAlign w:val="center"/>
          </w:tcPr>
          <w:p>
            <w:pPr>
              <w:spacing w:after="20"/>
            </w:pPr>
            <w:r/>
            <w:r>
              <w:rPr>
                <w:rFonts w:ascii="Aptos" w:hAnsi="Aptos"/>
                <w:b w:val="0"/>
                <w:color w:val="283040"/>
                <w:sz w:val="15"/>
              </w:rPr>
              <w:t>/auth/callback</w:t>
            </w:r>
          </w:p>
        </w:tc>
        <w:tc>
          <w:tcPr>
            <w:tcW w:type="dxa" w:w="2376"/>
            <w:vAlign w:val="center"/>
          </w:tcPr>
          <w:p>
            <w:pPr>
              <w:spacing w:after="20"/>
            </w:pPr>
            <w:r/>
            <w:r>
              <w:rPr>
                <w:rFonts w:ascii="Aptos" w:hAnsi="Aptos"/>
                <w:b w:val="0"/>
                <w:color w:val="283040"/>
                <w:sz w:val="15"/>
              </w:rPr>
              <w:t>System</w:t>
            </w:r>
          </w:p>
        </w:tc>
        <w:tc>
          <w:tcPr>
            <w:tcW w:type="dxa" w:w="4896"/>
            <w:vAlign w:val="center"/>
          </w:tcPr>
          <w:p>
            <w:pPr>
              <w:spacing w:after="20"/>
            </w:pPr>
            <w:r/>
            <w:r>
              <w:rPr>
                <w:rFonts w:ascii="Aptos" w:hAnsi="Aptos"/>
                <w:b w:val="0"/>
                <w:color w:val="283040"/>
                <w:sz w:val="15"/>
              </w:rPr>
              <w:t>Handles the OAuth redirect/callback securely.</w:t>
            </w:r>
          </w:p>
        </w:tc>
      </w:tr>
      <w:tr>
        <w:tc>
          <w:tcPr>
            <w:tcW w:type="dxa" w:w="2448"/>
            <w:vAlign w:val="center"/>
            <w:shd w:fill="F2F4FA"/>
          </w:tcPr>
          <w:p>
            <w:pPr>
              <w:spacing w:after="20"/>
            </w:pPr>
            <w:r/>
            <w:r>
              <w:rPr>
                <w:rFonts w:ascii="Aptos" w:hAnsi="Aptos"/>
                <w:b w:val="0"/>
                <w:color w:val="283040"/>
                <w:sz w:val="15"/>
              </w:rPr>
              <w:t>/app or /visualizer</w:t>
            </w:r>
          </w:p>
        </w:tc>
        <w:tc>
          <w:tcPr>
            <w:tcW w:type="dxa" w:w="2376"/>
            <w:vAlign w:val="center"/>
            <w:shd w:fill="F2F4FA"/>
          </w:tcPr>
          <w:p>
            <w:pPr>
              <w:spacing w:after="20"/>
            </w:pPr>
            <w:r/>
            <w:r>
              <w:rPr>
                <w:rFonts w:ascii="Aptos" w:hAnsi="Aptos"/>
                <w:b w:val="0"/>
                <w:color w:val="283040"/>
                <w:sz w:val="15"/>
              </w:rPr>
              <w:t>Authenticated for saved/personal features; optional guest demo</w:t>
            </w:r>
          </w:p>
        </w:tc>
        <w:tc>
          <w:tcPr>
            <w:tcW w:type="dxa" w:w="4896"/>
            <w:vAlign w:val="center"/>
            <w:shd w:fill="F2F4FA"/>
          </w:tcPr>
          <w:p>
            <w:pPr>
              <w:spacing w:after="20"/>
            </w:pPr>
            <w:r/>
            <w:r>
              <w:rPr>
                <w:rFonts w:ascii="Aptos" w:hAnsi="Aptos"/>
                <w:b w:val="0"/>
                <w:color w:val="283040"/>
                <w:sz w:val="15"/>
              </w:rPr>
              <w:t>Main QuantumWalk dashboard matching the reference screenshot.</w:t>
            </w:r>
          </w:p>
        </w:tc>
      </w:tr>
      <w:tr>
        <w:tc>
          <w:tcPr>
            <w:tcW w:type="dxa" w:w="2448"/>
            <w:vAlign w:val="center"/>
          </w:tcPr>
          <w:p>
            <w:pPr>
              <w:spacing w:after="20"/>
            </w:pPr>
            <w:r/>
            <w:r>
              <w:rPr>
                <w:rFonts w:ascii="Aptos" w:hAnsi="Aptos"/>
                <w:b w:val="0"/>
                <w:color w:val="283040"/>
                <w:sz w:val="15"/>
              </w:rPr>
              <w:t>/algorithms</w:t>
            </w:r>
          </w:p>
        </w:tc>
        <w:tc>
          <w:tcPr>
            <w:tcW w:type="dxa" w:w="2376"/>
            <w:vAlign w:val="center"/>
          </w:tcPr>
          <w:p>
            <w:pPr>
              <w:spacing w:after="20"/>
            </w:pPr>
            <w:r/>
            <w:r>
              <w:rPr>
                <w:rFonts w:ascii="Aptos" w:hAnsi="Aptos"/>
                <w:b w:val="0"/>
                <w:color w:val="283040"/>
                <w:sz w:val="15"/>
              </w:rPr>
              <w:t>Public or authenticated</w:t>
            </w:r>
          </w:p>
        </w:tc>
        <w:tc>
          <w:tcPr>
            <w:tcW w:type="dxa" w:w="4896"/>
            <w:vAlign w:val="center"/>
          </w:tcPr>
          <w:p>
            <w:pPr>
              <w:spacing w:after="20"/>
            </w:pPr>
            <w:r/>
            <w:r>
              <w:rPr>
                <w:rFonts w:ascii="Aptos" w:hAnsi="Aptos"/>
                <w:b w:val="0"/>
                <w:color w:val="283040"/>
                <w:sz w:val="15"/>
              </w:rPr>
              <w:t>Browse predefined algorithms; saving progress requires login.</w:t>
            </w:r>
          </w:p>
        </w:tc>
      </w:tr>
      <w:tr>
        <w:tc>
          <w:tcPr>
            <w:tcW w:type="dxa" w:w="2448"/>
            <w:vAlign w:val="center"/>
            <w:shd w:fill="F2F4FA"/>
          </w:tcPr>
          <w:p>
            <w:pPr>
              <w:spacing w:after="20"/>
            </w:pPr>
            <w:r/>
            <w:r>
              <w:rPr>
                <w:rFonts w:ascii="Aptos" w:hAnsi="Aptos"/>
                <w:b w:val="0"/>
                <w:color w:val="283040"/>
                <w:sz w:val="15"/>
              </w:rPr>
              <w:t>/learn</w:t>
            </w:r>
          </w:p>
        </w:tc>
        <w:tc>
          <w:tcPr>
            <w:tcW w:type="dxa" w:w="2376"/>
            <w:vAlign w:val="center"/>
            <w:shd w:fill="F2F4FA"/>
          </w:tcPr>
          <w:p>
            <w:pPr>
              <w:spacing w:after="20"/>
            </w:pPr>
            <w:r/>
            <w:r>
              <w:rPr>
                <w:rFonts w:ascii="Aptos" w:hAnsi="Aptos"/>
                <w:b w:val="0"/>
                <w:color w:val="283040"/>
                <w:sz w:val="15"/>
              </w:rPr>
              <w:t>Public previews; progress authenticated</w:t>
            </w:r>
          </w:p>
        </w:tc>
        <w:tc>
          <w:tcPr>
            <w:tcW w:type="dxa" w:w="4896"/>
            <w:vAlign w:val="center"/>
            <w:shd w:fill="F2F4FA"/>
          </w:tcPr>
          <w:p>
            <w:pPr>
              <w:spacing w:after="20"/>
            </w:pPr>
            <w:r/>
            <w:r>
              <w:rPr>
                <w:rFonts w:ascii="Aptos" w:hAnsi="Aptos"/>
                <w:b w:val="0"/>
                <w:color w:val="283040"/>
                <w:sz w:val="15"/>
              </w:rPr>
              <w:t>Lessons, learning paths, quizzes.</w:t>
            </w:r>
          </w:p>
        </w:tc>
      </w:tr>
      <w:tr>
        <w:tc>
          <w:tcPr>
            <w:tcW w:type="dxa" w:w="2448"/>
            <w:vAlign w:val="center"/>
          </w:tcPr>
          <w:p>
            <w:pPr>
              <w:spacing w:after="20"/>
            </w:pPr>
            <w:r/>
            <w:r>
              <w:rPr>
                <w:rFonts w:ascii="Aptos" w:hAnsi="Aptos"/>
                <w:b w:val="0"/>
                <w:color w:val="283040"/>
                <w:sz w:val="15"/>
              </w:rPr>
              <w:t>/challenges</w:t>
            </w:r>
          </w:p>
        </w:tc>
        <w:tc>
          <w:tcPr>
            <w:tcW w:type="dxa" w:w="2376"/>
            <w:vAlign w:val="center"/>
          </w:tcPr>
          <w:p>
            <w:pPr>
              <w:spacing w:after="20"/>
            </w:pPr>
            <w:r/>
            <w:r>
              <w:rPr>
                <w:rFonts w:ascii="Aptos" w:hAnsi="Aptos"/>
                <w:b w:val="0"/>
                <w:color w:val="283040"/>
                <w:sz w:val="15"/>
              </w:rPr>
              <w:t>Public previews; progress authenticated</w:t>
            </w:r>
          </w:p>
        </w:tc>
        <w:tc>
          <w:tcPr>
            <w:tcW w:type="dxa" w:w="4896"/>
            <w:vAlign w:val="center"/>
          </w:tcPr>
          <w:p>
            <w:pPr>
              <w:spacing w:after="20"/>
            </w:pPr>
            <w:r/>
            <w:r>
              <w:rPr>
                <w:rFonts w:ascii="Aptos" w:hAnsi="Aptos"/>
                <w:b w:val="0"/>
                <w:color w:val="283040"/>
                <w:sz w:val="15"/>
              </w:rPr>
              <w:t>Circuit-building challenges and scoring.</w:t>
            </w:r>
          </w:p>
        </w:tc>
      </w:tr>
      <w:tr>
        <w:tc>
          <w:tcPr>
            <w:tcW w:type="dxa" w:w="2448"/>
            <w:vAlign w:val="center"/>
            <w:shd w:fill="F2F4FA"/>
          </w:tcPr>
          <w:p>
            <w:pPr>
              <w:spacing w:after="20"/>
            </w:pPr>
            <w:r/>
            <w:r>
              <w:rPr>
                <w:rFonts w:ascii="Aptos" w:hAnsi="Aptos"/>
                <w:b w:val="0"/>
                <w:color w:val="283040"/>
                <w:sz w:val="15"/>
              </w:rPr>
              <w:t>/tutor</w:t>
            </w:r>
          </w:p>
        </w:tc>
        <w:tc>
          <w:tcPr>
            <w:tcW w:type="dxa" w:w="2376"/>
            <w:vAlign w:val="center"/>
            <w:shd w:fill="F2F4FA"/>
          </w:tcPr>
          <w:p>
            <w:pPr>
              <w:spacing w:after="20"/>
            </w:pPr>
            <w:r/>
            <w:r>
              <w:rPr>
                <w:rFonts w:ascii="Aptos" w:hAnsi="Aptos"/>
                <w:b w:val="0"/>
                <w:color w:val="283040"/>
                <w:sz w:val="15"/>
              </w:rPr>
              <w:t>Authenticated or usage-limited guest mode</w:t>
            </w:r>
          </w:p>
        </w:tc>
        <w:tc>
          <w:tcPr>
            <w:tcW w:type="dxa" w:w="4896"/>
            <w:vAlign w:val="center"/>
            <w:shd w:fill="F2F4FA"/>
          </w:tcPr>
          <w:p>
            <w:pPr>
              <w:spacing w:after="20"/>
            </w:pPr>
            <w:r/>
            <w:r>
              <w:rPr>
                <w:rFonts w:ascii="Aptos" w:hAnsi="Aptos"/>
                <w:b w:val="0"/>
                <w:color w:val="283040"/>
                <w:sz w:val="15"/>
              </w:rPr>
              <w:t>AI Quantum Tutor, with rate and privacy controls.</w:t>
            </w:r>
          </w:p>
        </w:tc>
      </w:tr>
      <w:tr>
        <w:tc>
          <w:tcPr>
            <w:tcW w:type="dxa" w:w="2448"/>
            <w:vAlign w:val="center"/>
          </w:tcPr>
          <w:p>
            <w:pPr>
              <w:spacing w:after="20"/>
            </w:pPr>
            <w:r/>
            <w:r>
              <w:rPr>
                <w:rFonts w:ascii="Aptos" w:hAnsi="Aptos"/>
                <w:b w:val="0"/>
                <w:color w:val="283040"/>
                <w:sz w:val="15"/>
              </w:rPr>
              <w:t>/circuits</w:t>
            </w:r>
          </w:p>
        </w:tc>
        <w:tc>
          <w:tcPr>
            <w:tcW w:type="dxa" w:w="2376"/>
            <w:vAlign w:val="center"/>
          </w:tcPr>
          <w:p>
            <w:pPr>
              <w:spacing w:after="20"/>
            </w:pPr>
            <w:r/>
            <w:r>
              <w:rPr>
                <w:rFonts w:ascii="Aptos" w:hAnsi="Aptos"/>
                <w:b w:val="0"/>
                <w:color w:val="283040"/>
                <w:sz w:val="15"/>
              </w:rPr>
              <w:t>Authenticated</w:t>
            </w:r>
          </w:p>
        </w:tc>
        <w:tc>
          <w:tcPr>
            <w:tcW w:type="dxa" w:w="4896"/>
            <w:vAlign w:val="center"/>
          </w:tcPr>
          <w:p>
            <w:pPr>
              <w:spacing w:after="20"/>
            </w:pPr>
            <w:r/>
            <w:r>
              <w:rPr>
                <w:rFonts w:ascii="Aptos" w:hAnsi="Aptos"/>
                <w:b w:val="0"/>
                <w:color w:val="283040"/>
                <w:sz w:val="15"/>
              </w:rPr>
              <w:t>Saved circuits, versions, sharing settings.</w:t>
            </w:r>
          </w:p>
        </w:tc>
      </w:tr>
      <w:tr>
        <w:tc>
          <w:tcPr>
            <w:tcW w:type="dxa" w:w="2448"/>
            <w:vAlign w:val="center"/>
            <w:shd w:fill="F2F4FA"/>
          </w:tcPr>
          <w:p>
            <w:pPr>
              <w:spacing w:after="20"/>
            </w:pPr>
            <w:r/>
            <w:r>
              <w:rPr>
                <w:rFonts w:ascii="Aptos" w:hAnsi="Aptos"/>
                <w:b w:val="0"/>
                <w:color w:val="283040"/>
                <w:sz w:val="15"/>
              </w:rPr>
              <w:t>/settings/profile</w:t>
            </w:r>
          </w:p>
        </w:tc>
        <w:tc>
          <w:tcPr>
            <w:tcW w:type="dxa" w:w="2376"/>
            <w:vAlign w:val="center"/>
            <w:shd w:fill="F2F4FA"/>
          </w:tcPr>
          <w:p>
            <w:pPr>
              <w:spacing w:after="20"/>
            </w:pPr>
            <w:r/>
            <w:r>
              <w:rPr>
                <w:rFonts w:ascii="Aptos" w:hAnsi="Aptos"/>
                <w:b w:val="0"/>
                <w:color w:val="283040"/>
                <w:sz w:val="15"/>
              </w:rPr>
              <w:t>Authenticated</w:t>
            </w:r>
          </w:p>
        </w:tc>
        <w:tc>
          <w:tcPr>
            <w:tcW w:type="dxa" w:w="4896"/>
            <w:vAlign w:val="center"/>
            <w:shd w:fill="F2F4FA"/>
          </w:tcPr>
          <w:p>
            <w:pPr>
              <w:spacing w:after="20"/>
            </w:pPr>
            <w:r/>
            <w:r>
              <w:rPr>
                <w:rFonts w:ascii="Aptos" w:hAnsi="Aptos"/>
                <w:b w:val="0"/>
                <w:color w:val="283040"/>
                <w:sz w:val="15"/>
              </w:rPr>
              <w:t>Profile, connected sign-in provider, preferences, account deletion.</w:t>
            </w:r>
          </w:p>
        </w:tc>
      </w:tr>
      <w:tr>
        <w:tc>
          <w:tcPr>
            <w:tcW w:type="dxa" w:w="2448"/>
            <w:vAlign w:val="center"/>
          </w:tcPr>
          <w:p>
            <w:pPr>
              <w:spacing w:after="20"/>
            </w:pPr>
            <w:r/>
            <w:r>
              <w:rPr>
                <w:rFonts w:ascii="Aptos" w:hAnsi="Aptos"/>
                <w:b w:val="0"/>
                <w:color w:val="283040"/>
                <w:sz w:val="15"/>
              </w:rPr>
              <w:t>/settings/privacy</w:t>
            </w:r>
          </w:p>
        </w:tc>
        <w:tc>
          <w:tcPr>
            <w:tcW w:type="dxa" w:w="2376"/>
            <w:vAlign w:val="center"/>
          </w:tcPr>
          <w:p>
            <w:pPr>
              <w:spacing w:after="20"/>
            </w:pPr>
            <w:r/>
            <w:r>
              <w:rPr>
                <w:rFonts w:ascii="Aptos" w:hAnsi="Aptos"/>
                <w:b w:val="0"/>
                <w:color w:val="283040"/>
                <w:sz w:val="15"/>
              </w:rPr>
              <w:t>Authenticated</w:t>
            </w:r>
          </w:p>
        </w:tc>
        <w:tc>
          <w:tcPr>
            <w:tcW w:type="dxa" w:w="4896"/>
            <w:vAlign w:val="center"/>
          </w:tcPr>
          <w:p>
            <w:pPr>
              <w:spacing w:after="20"/>
            </w:pPr>
            <w:r/>
            <w:r>
              <w:rPr>
                <w:rFonts w:ascii="Aptos" w:hAnsi="Aptos"/>
                <w:b w:val="0"/>
                <w:color w:val="283040"/>
                <w:sz w:val="15"/>
              </w:rPr>
              <w:t>Data controls, export/delete requests, AI and sharing preferences.</w:t>
            </w:r>
          </w:p>
        </w:tc>
      </w:tr>
      <w:tr>
        <w:tc>
          <w:tcPr>
            <w:tcW w:type="dxa" w:w="2448"/>
            <w:vAlign w:val="center"/>
            <w:shd w:fill="F2F4FA"/>
          </w:tcPr>
          <w:p>
            <w:pPr>
              <w:spacing w:after="20"/>
            </w:pPr>
            <w:r/>
            <w:r>
              <w:rPr>
                <w:rFonts w:ascii="Aptos" w:hAnsi="Aptos"/>
                <w:b w:val="0"/>
                <w:color w:val="283040"/>
                <w:sz w:val="15"/>
              </w:rPr>
              <w:t>/hardware</w:t>
            </w:r>
          </w:p>
        </w:tc>
        <w:tc>
          <w:tcPr>
            <w:tcW w:type="dxa" w:w="2376"/>
            <w:vAlign w:val="center"/>
            <w:shd w:fill="F2F4FA"/>
          </w:tcPr>
          <w:p>
            <w:pPr>
              <w:spacing w:after="20"/>
            </w:pPr>
            <w:r/>
            <w:r>
              <w:rPr>
                <w:rFonts w:ascii="Aptos" w:hAnsi="Aptos"/>
                <w:b w:val="0"/>
                <w:color w:val="283040"/>
                <w:sz w:val="15"/>
              </w:rPr>
              <w:t>Authenticated when submitting jobs</w:t>
            </w:r>
          </w:p>
        </w:tc>
        <w:tc>
          <w:tcPr>
            <w:tcW w:type="dxa" w:w="4896"/>
            <w:vAlign w:val="center"/>
            <w:shd w:fill="F2F4FA"/>
          </w:tcPr>
          <w:p>
            <w:pPr>
              <w:spacing w:after="20"/>
            </w:pPr>
            <w:r/>
            <w:r>
              <w:rPr>
                <w:rFonts w:ascii="Aptos" w:hAnsi="Aptos"/>
                <w:b w:val="0"/>
                <w:color w:val="283040"/>
                <w:sz w:val="15"/>
              </w:rPr>
              <w:t>Provider connection, job status, result comparison; only once integrated.</w:t>
            </w:r>
          </w:p>
        </w:tc>
      </w:tr>
      <w:tr>
        <w:tc>
          <w:tcPr>
            <w:tcW w:type="dxa" w:w="2448"/>
            <w:vAlign w:val="center"/>
          </w:tcPr>
          <w:p>
            <w:pPr>
              <w:spacing w:after="20"/>
            </w:pPr>
            <w:r/>
            <w:r>
              <w:rPr>
                <w:rFonts w:ascii="Aptos" w:hAnsi="Aptos"/>
                <w:b w:val="0"/>
                <w:color w:val="283040"/>
                <w:sz w:val="15"/>
              </w:rPr>
              <w:t>/admin (optional)</w:t>
            </w:r>
          </w:p>
        </w:tc>
        <w:tc>
          <w:tcPr>
            <w:tcW w:type="dxa" w:w="2376"/>
            <w:vAlign w:val="center"/>
          </w:tcPr>
          <w:p>
            <w:pPr>
              <w:spacing w:after="20"/>
            </w:pPr>
            <w:r/>
            <w:r>
              <w:rPr>
                <w:rFonts w:ascii="Aptos" w:hAnsi="Aptos"/>
                <w:b w:val="0"/>
                <w:color w:val="283040"/>
                <w:sz w:val="15"/>
              </w:rPr>
              <w:t>Admin role only</w:t>
            </w:r>
          </w:p>
        </w:tc>
        <w:tc>
          <w:tcPr>
            <w:tcW w:type="dxa" w:w="4896"/>
            <w:vAlign w:val="center"/>
          </w:tcPr>
          <w:p>
            <w:pPr>
              <w:spacing w:after="20"/>
            </w:pPr>
            <w:r/>
            <w:r>
              <w:rPr>
                <w:rFonts w:ascii="Aptos" w:hAnsi="Aptos"/>
                <w:b w:val="0"/>
                <w:color w:val="283040"/>
                <w:sz w:val="15"/>
              </w:rPr>
              <w:t>Content, abuse reports, operational configuration; not needed for MVP unless admin tooling is required.</w:t>
            </w:r>
          </w:p>
        </w:tc>
      </w:tr>
    </w:tbl>
    <w:p/>
    <w:tbl>
      <w:tblPr>
        <w:tblStyle w:val="TableGrid"/>
        <w:tblW w:type="auto" w:w="0"/>
        <w:tblLook w:firstColumn="1" w:firstRow="1" w:lastColumn="0" w:lastRow="0" w:noHBand="0" w:noVBand="1" w:val="04A0"/>
      </w:tblPr>
      <w:tblGrid>
        <w:gridCol w:w="10224"/>
      </w:tblGrid>
      <w:tr>
        <w:tc>
          <w:tcPr>
            <w:tcW w:type="dxa" w:w="10224"/>
            <w:shd w:fill="EEF0FF"/>
          </w:tcPr>
          <w:p>
            <w:pPr>
              <w:spacing w:after="40"/>
            </w:pPr>
            <w:r/>
            <w:r>
              <w:rPr>
                <w:b/>
                <w:color w:val="4F46E5"/>
                <w:sz w:val="19"/>
              </w:rPr>
              <w:t>Recommended access model</w:t>
              <w:br/>
            </w:r>
            <w:r>
              <w:rPr>
                <w:color w:val="283040"/>
                <w:sz w:val="17"/>
              </w:rPr>
              <w:t>Allow users to explore a limited demo without signing in if desired, but require Google login to save circuits, track learning progress, use personal workspaces, or submit provider jobs. If the product is intended to be fully account-based, redirect unauthenticated users to /login before the dashboard.</w:t>
            </w:r>
          </w:p>
        </w:tc>
      </w:tr>
    </w:tbl>
    <w:p/>
    <w:p>
      <w:pPr>
        <w:pStyle w:val="Heading1"/>
      </w:pPr>
      <w:r>
        <w:t>3. Login, registration, and account UX</w:t>
      </w:r>
    </w:p>
    <w:p>
      <w:pPr>
        <w:pStyle w:val="Heading2"/>
      </w:pPr>
      <w:r>
        <w:t>3.1 Login page design</w:t>
      </w:r>
    </w:p>
    <w:p>
      <w:r>
        <w:t>The login page should use the same QuantumWalk visual language while being simpler than the dashboard. A premium split-screen layout is recommended: a compact authentication card on one side and a subtle quantum-circuit/Bloch-sphere illustration on the other. On mobile, use a single centered card.</w:t>
      </w:r>
    </w:p>
    <w:tbl>
      <w:tblPr>
        <w:tblStyle w:val="TableGrid"/>
        <w:tblW w:type="auto" w:w="0"/>
        <w:jc w:val="center"/>
        <w:tblLook w:firstColumn="1" w:firstRow="1" w:lastColumn="0" w:lastRow="0" w:noHBand="0" w:noVBand="1" w:val="04A0"/>
      </w:tblPr>
      <w:tblGrid>
        <w:gridCol w:w="5112"/>
        <w:gridCol w:w="5112"/>
      </w:tblGrid>
      <w:tr>
        <w:tc>
          <w:tcPr>
            <w:tcW w:type="dxa" w:w="2232"/>
            <w:vAlign w:val="center"/>
            <w:shd w:fill="232A56"/>
          </w:tcPr>
          <w:p>
            <w:pPr>
              <w:spacing w:after="20"/>
            </w:pPr>
            <w:r/>
            <w:r>
              <w:rPr>
                <w:rFonts w:ascii="Aptos" w:hAnsi="Aptos"/>
                <w:b/>
                <w:color w:val="FFFFFF"/>
                <w:sz w:val="16"/>
              </w:rPr>
              <w:t>Element</w:t>
            </w:r>
          </w:p>
        </w:tc>
        <w:tc>
          <w:tcPr>
            <w:tcW w:type="dxa" w:w="7488"/>
            <w:vAlign w:val="center"/>
            <w:shd w:fill="232A56"/>
          </w:tcPr>
          <w:p>
            <w:pPr>
              <w:spacing w:after="20"/>
            </w:pPr>
            <w:r/>
            <w:r>
              <w:rPr>
                <w:rFonts w:ascii="Aptos" w:hAnsi="Aptos"/>
                <w:b/>
                <w:color w:val="FFFFFF"/>
                <w:sz w:val="16"/>
              </w:rPr>
              <w:t>Required behavior</w:t>
            </w:r>
          </w:p>
        </w:tc>
      </w:tr>
      <w:tr>
        <w:tc>
          <w:tcPr>
            <w:tcW w:type="dxa" w:w="2232"/>
            <w:vAlign w:val="center"/>
          </w:tcPr>
          <w:p>
            <w:pPr>
              <w:spacing w:after="20"/>
            </w:pPr>
            <w:r/>
            <w:r>
              <w:rPr>
                <w:rFonts w:ascii="Aptos" w:hAnsi="Aptos"/>
                <w:b w:val="0"/>
                <w:color w:val="283040"/>
                <w:sz w:val="15"/>
              </w:rPr>
              <w:t>Brand</w:t>
            </w:r>
          </w:p>
        </w:tc>
        <w:tc>
          <w:tcPr>
            <w:tcW w:type="dxa" w:w="7488"/>
            <w:vAlign w:val="center"/>
          </w:tcPr>
          <w:p>
            <w:pPr>
              <w:spacing w:after="20"/>
            </w:pPr>
            <w:r/>
            <w:r>
              <w:rPr>
                <w:rFonts w:ascii="Aptos" w:hAnsi="Aptos"/>
                <w:b w:val="0"/>
                <w:color w:val="283040"/>
                <w:sz w:val="15"/>
              </w:rPr>
              <w:t>QuantumWalk logo and 'See inside a quantum algorithm' tagline.</w:t>
            </w:r>
          </w:p>
        </w:tc>
      </w:tr>
      <w:tr>
        <w:tc>
          <w:tcPr>
            <w:tcW w:type="dxa" w:w="2232"/>
            <w:vAlign w:val="center"/>
            <w:shd w:fill="F2F4FA"/>
          </w:tcPr>
          <w:p>
            <w:pPr>
              <w:spacing w:after="20"/>
            </w:pPr>
            <w:r/>
            <w:r>
              <w:rPr>
                <w:rFonts w:ascii="Aptos" w:hAnsi="Aptos"/>
                <w:b w:val="0"/>
                <w:color w:val="283040"/>
                <w:sz w:val="15"/>
              </w:rPr>
              <w:t>Heading</w:t>
            </w:r>
          </w:p>
        </w:tc>
        <w:tc>
          <w:tcPr>
            <w:tcW w:type="dxa" w:w="7488"/>
            <w:vAlign w:val="center"/>
            <w:shd w:fill="F2F4FA"/>
          </w:tcPr>
          <w:p>
            <w:pPr>
              <w:spacing w:after="20"/>
            </w:pPr>
            <w:r/>
            <w:r>
              <w:rPr>
                <w:rFonts w:ascii="Aptos" w:hAnsi="Aptos"/>
                <w:b w:val="0"/>
                <w:color w:val="283040"/>
                <w:sz w:val="15"/>
              </w:rPr>
              <w:t>'Welcome back' for returning users or 'Enter the quantum lab' as the product-led alternative.</w:t>
            </w:r>
          </w:p>
        </w:tc>
      </w:tr>
      <w:tr>
        <w:tc>
          <w:tcPr>
            <w:tcW w:type="dxa" w:w="2232"/>
            <w:vAlign w:val="center"/>
          </w:tcPr>
          <w:p>
            <w:pPr>
              <w:spacing w:after="20"/>
            </w:pPr>
            <w:r/>
            <w:r>
              <w:rPr>
                <w:rFonts w:ascii="Aptos" w:hAnsi="Aptos"/>
                <w:b w:val="0"/>
                <w:color w:val="283040"/>
                <w:sz w:val="15"/>
              </w:rPr>
              <w:t>Primary CTA</w:t>
            </w:r>
          </w:p>
        </w:tc>
        <w:tc>
          <w:tcPr>
            <w:tcW w:type="dxa" w:w="7488"/>
            <w:vAlign w:val="center"/>
          </w:tcPr>
          <w:p>
            <w:pPr>
              <w:spacing w:after="20"/>
            </w:pPr>
            <w:r/>
            <w:r>
              <w:rPr>
                <w:rFonts w:ascii="Aptos" w:hAnsi="Aptos"/>
                <w:b w:val="0"/>
                <w:color w:val="283040"/>
                <w:sz w:val="15"/>
              </w:rPr>
              <w:t>A prominent, accessible 'Continue with Google' button with Google branding that follows Google's current identity/button guidelines.</w:t>
            </w:r>
          </w:p>
        </w:tc>
      </w:tr>
      <w:tr>
        <w:tc>
          <w:tcPr>
            <w:tcW w:type="dxa" w:w="2232"/>
            <w:vAlign w:val="center"/>
            <w:shd w:fill="F2F4FA"/>
          </w:tcPr>
          <w:p>
            <w:pPr>
              <w:spacing w:after="20"/>
            </w:pPr>
            <w:r/>
            <w:r>
              <w:rPr>
                <w:rFonts w:ascii="Aptos" w:hAnsi="Aptos"/>
                <w:b w:val="0"/>
                <w:color w:val="283040"/>
                <w:sz w:val="15"/>
              </w:rPr>
              <w:t>Optional email login</w:t>
            </w:r>
          </w:p>
        </w:tc>
        <w:tc>
          <w:tcPr>
            <w:tcW w:type="dxa" w:w="7488"/>
            <w:vAlign w:val="center"/>
            <w:shd w:fill="F2F4FA"/>
          </w:tcPr>
          <w:p>
            <w:pPr>
              <w:spacing w:after="20"/>
            </w:pPr>
            <w:r/>
            <w:r>
              <w:rPr>
                <w:rFonts w:ascii="Aptos" w:hAnsi="Aptos"/>
                <w:b w:val="0"/>
                <w:color w:val="283040"/>
                <w:sz w:val="15"/>
              </w:rPr>
              <w:t>Do not add password/email login unless there is a concrete requirement; Google OAuth is the requested initial sign-in method.</w:t>
            </w:r>
          </w:p>
        </w:tc>
      </w:tr>
      <w:tr>
        <w:tc>
          <w:tcPr>
            <w:tcW w:type="dxa" w:w="2232"/>
            <w:vAlign w:val="center"/>
          </w:tcPr>
          <w:p>
            <w:pPr>
              <w:spacing w:after="20"/>
            </w:pPr>
            <w:r/>
            <w:r>
              <w:rPr>
                <w:rFonts w:ascii="Aptos" w:hAnsi="Aptos"/>
                <w:b w:val="0"/>
                <w:color w:val="283040"/>
                <w:sz w:val="15"/>
              </w:rPr>
              <w:t>Legal links</w:t>
            </w:r>
          </w:p>
        </w:tc>
        <w:tc>
          <w:tcPr>
            <w:tcW w:type="dxa" w:w="7488"/>
            <w:vAlign w:val="center"/>
          </w:tcPr>
          <w:p>
            <w:pPr>
              <w:spacing w:after="20"/>
            </w:pPr>
            <w:r/>
            <w:r>
              <w:rPr>
                <w:rFonts w:ascii="Aptos" w:hAnsi="Aptos"/>
                <w:b w:val="0"/>
                <w:color w:val="283040"/>
                <w:sz w:val="15"/>
              </w:rPr>
              <w:t>Privacy Policy and Terms of Service links visible near the consent/footer area.</w:t>
            </w:r>
          </w:p>
        </w:tc>
      </w:tr>
      <w:tr>
        <w:tc>
          <w:tcPr>
            <w:tcW w:type="dxa" w:w="2232"/>
            <w:vAlign w:val="center"/>
            <w:shd w:fill="F2F4FA"/>
          </w:tcPr>
          <w:p>
            <w:pPr>
              <w:spacing w:after="20"/>
            </w:pPr>
            <w:r/>
            <w:r>
              <w:rPr>
                <w:rFonts w:ascii="Aptos" w:hAnsi="Aptos"/>
                <w:b w:val="0"/>
                <w:color w:val="283040"/>
                <w:sz w:val="15"/>
              </w:rPr>
              <w:t>Error state</w:t>
            </w:r>
          </w:p>
        </w:tc>
        <w:tc>
          <w:tcPr>
            <w:tcW w:type="dxa" w:w="7488"/>
            <w:vAlign w:val="center"/>
            <w:shd w:fill="F2F4FA"/>
          </w:tcPr>
          <w:p>
            <w:pPr>
              <w:spacing w:after="20"/>
            </w:pPr>
            <w:r/>
            <w:r>
              <w:rPr>
                <w:rFonts w:ascii="Aptos" w:hAnsi="Aptos"/>
                <w:b w:val="0"/>
                <w:color w:val="283040"/>
                <w:sz w:val="15"/>
              </w:rPr>
              <w:t>Friendly message for cancellation, denied consent, expired state, provider outage, or callback failure; never expose tokens or stack traces.</w:t>
            </w:r>
          </w:p>
        </w:tc>
      </w:tr>
      <w:tr>
        <w:tc>
          <w:tcPr>
            <w:tcW w:type="dxa" w:w="2232"/>
            <w:vAlign w:val="center"/>
          </w:tcPr>
          <w:p>
            <w:pPr>
              <w:spacing w:after="20"/>
            </w:pPr>
            <w:r/>
            <w:r>
              <w:rPr>
                <w:rFonts w:ascii="Aptos" w:hAnsi="Aptos"/>
                <w:b w:val="0"/>
                <w:color w:val="283040"/>
                <w:sz w:val="15"/>
              </w:rPr>
              <w:t>Loading state</w:t>
            </w:r>
          </w:p>
        </w:tc>
        <w:tc>
          <w:tcPr>
            <w:tcW w:type="dxa" w:w="7488"/>
            <w:vAlign w:val="center"/>
          </w:tcPr>
          <w:p>
            <w:pPr>
              <w:spacing w:after="20"/>
            </w:pPr>
            <w:r/>
            <w:r>
              <w:rPr>
                <w:rFonts w:ascii="Aptos" w:hAnsi="Aptos"/>
                <w:b w:val="0"/>
                <w:color w:val="283040"/>
                <w:sz w:val="15"/>
              </w:rPr>
              <w:t>Disable duplicate clicks and show progress during redirect/callback.</w:t>
            </w:r>
          </w:p>
        </w:tc>
      </w:tr>
      <w:tr>
        <w:tc>
          <w:tcPr>
            <w:tcW w:type="dxa" w:w="2232"/>
            <w:vAlign w:val="center"/>
            <w:shd w:fill="F2F4FA"/>
          </w:tcPr>
          <w:p>
            <w:pPr>
              <w:spacing w:after="20"/>
            </w:pPr>
            <w:r/>
            <w:r>
              <w:rPr>
                <w:rFonts w:ascii="Aptos" w:hAnsi="Aptos"/>
                <w:b w:val="0"/>
                <w:color w:val="283040"/>
                <w:sz w:val="15"/>
              </w:rPr>
              <w:t>Return destination</w:t>
            </w:r>
          </w:p>
        </w:tc>
        <w:tc>
          <w:tcPr>
            <w:tcW w:type="dxa" w:w="7488"/>
            <w:vAlign w:val="center"/>
            <w:shd w:fill="F2F4FA"/>
          </w:tcPr>
          <w:p>
            <w:pPr>
              <w:spacing w:after="20"/>
            </w:pPr>
            <w:r/>
            <w:r>
              <w:rPr>
                <w:rFonts w:ascii="Aptos" w:hAnsi="Aptos"/>
                <w:b w:val="0"/>
                <w:color w:val="283040"/>
                <w:sz w:val="15"/>
              </w:rPr>
              <w:t>After sign-in, return to the intended route only if it is a safe, validated internal path.</w:t>
            </w:r>
          </w:p>
        </w:tc>
      </w:tr>
      <w:tr>
        <w:tc>
          <w:tcPr>
            <w:tcW w:type="dxa" w:w="2232"/>
            <w:vAlign w:val="center"/>
          </w:tcPr>
          <w:p>
            <w:pPr>
              <w:spacing w:after="20"/>
            </w:pPr>
            <w:r/>
            <w:r>
              <w:rPr>
                <w:rFonts w:ascii="Aptos" w:hAnsi="Aptos"/>
                <w:b w:val="0"/>
                <w:color w:val="283040"/>
                <w:sz w:val="15"/>
              </w:rPr>
              <w:t>Accessibility</w:t>
            </w:r>
          </w:p>
        </w:tc>
        <w:tc>
          <w:tcPr>
            <w:tcW w:type="dxa" w:w="7488"/>
            <w:vAlign w:val="center"/>
          </w:tcPr>
          <w:p>
            <w:pPr>
              <w:spacing w:after="20"/>
            </w:pPr>
            <w:r/>
            <w:r>
              <w:rPr>
                <w:rFonts w:ascii="Aptos" w:hAnsi="Aptos"/>
                <w:b w:val="0"/>
                <w:color w:val="283040"/>
                <w:sz w:val="15"/>
              </w:rPr>
              <w:t>Keyboard operable, visible focus, meaningful labels, screen-reader status announcements, and sufficient contrast.</w:t>
            </w:r>
          </w:p>
        </w:tc>
      </w:tr>
    </w:tbl>
    <w:p/>
    <w:p>
      <w:pPr>
        <w:pStyle w:val="Heading2"/>
      </w:pPr>
      <w:r>
        <w:t>3.2 Google sign-in flow</w:t>
      </w:r>
    </w:p>
    <w:p>
      <w:pPr>
        <w:pStyle w:val="ListNumber"/>
        <w:spacing w:after="20"/>
      </w:pPr>
      <w:r>
        <w:t>User visits /login and selects 'Continue with Google'.</w:t>
      </w:r>
    </w:p>
    <w:p>
      <w:pPr>
        <w:pStyle w:val="ListNumber"/>
        <w:spacing w:after="20"/>
      </w:pPr>
      <w:r>
        <w:t>Frontend starts the configured OAuth/OIDC flow using the chosen auth library/provider.</w:t>
      </w:r>
    </w:p>
    <w:p>
      <w:pPr>
        <w:pStyle w:val="ListNumber"/>
        <w:spacing w:after="20"/>
      </w:pPr>
      <w:r>
        <w:t>Google authenticates the user and asks for consent as applicable.</w:t>
      </w:r>
    </w:p>
    <w:p>
      <w:pPr>
        <w:pStyle w:val="ListNumber"/>
        <w:spacing w:after="20"/>
      </w:pPr>
      <w:r>
        <w:t>Provider redirects to the registered callback URI with a short-lived authorization response.</w:t>
      </w:r>
    </w:p>
    <w:p>
      <w:pPr>
        <w:pStyle w:val="ListNumber"/>
        <w:spacing w:after="20"/>
      </w:pPr>
      <w:r>
        <w:t>Backend/auth provider validates state, nonce, issuer, audience, signature and code exchange as required by the chosen flow.</w:t>
      </w:r>
    </w:p>
    <w:p>
      <w:pPr>
        <w:pStyle w:val="ListNumber"/>
        <w:spacing w:after="20"/>
      </w:pPr>
      <w:r>
        <w:t>Application creates or updates the user record using the stable provider subject identifier; email is an attribute, not the sole immutable identity key.</w:t>
      </w:r>
    </w:p>
    <w:p>
      <w:pPr>
        <w:pStyle w:val="ListNumber"/>
        <w:spacing w:after="20"/>
      </w:pPr>
      <w:r>
        <w:t>Server establishes a secure session and redirects to the originally requested safe internal page.</w:t>
      </w:r>
    </w:p>
    <w:p>
      <w:pPr>
        <w:pStyle w:val="ListNumber"/>
        <w:spacing w:after="20"/>
      </w:pPr>
      <w:r>
        <w:t>User can open profile/settings, view connected provider, and sign out. Sign-out invalidates the application session.</w:t>
      </w:r>
    </w:p>
    <w:p>
      <w:pPr>
        <w:pStyle w:val="Heading2"/>
      </w:pPr>
      <w:r>
        <w:t>3.3 Google OAuth security requirements</w:t>
      </w:r>
    </w:p>
    <w:p>
      <w:pPr>
        <w:pStyle w:val="ListBullet"/>
        <w:spacing w:after="20"/>
      </w:pPr>
      <w:r>
        <w:t>Use a maintained OAuth/OIDC library or a trusted managed authentication provider; do not implement cryptographic OAuth handling manually.</w:t>
      </w:r>
    </w:p>
    <w:p>
      <w:pPr>
        <w:pStyle w:val="ListBullet"/>
        <w:spacing w:after="20"/>
      </w:pPr>
      <w:r>
        <w:t>Use Authorization Code Flow with PKCE where applicable; validate state and nonce to prevent CSRF/replay attacks.</w:t>
      </w:r>
    </w:p>
    <w:p>
      <w:pPr>
        <w:pStyle w:val="ListBullet"/>
        <w:spacing w:after="20"/>
      </w:pPr>
      <w:r>
        <w:t>Register exact production and development redirect URIs in the Google Cloud project; never use broad wildcard redirect URIs.</w:t>
      </w:r>
    </w:p>
    <w:p>
      <w:pPr>
        <w:pStyle w:val="ListBullet"/>
        <w:spacing w:after="20"/>
      </w:pPr>
      <w:r>
        <w:t>Request only the minimum scopes needed for identity (typically OpenID Connect profile/email); do not request Drive, Gmail, or unrelated Google permissions.</w:t>
      </w:r>
    </w:p>
    <w:p>
      <w:pPr>
        <w:pStyle w:val="ListBullet"/>
        <w:spacing w:after="20"/>
      </w:pPr>
      <w:r>
        <w:t>Keep client secrets and any provider credentials on the server or managed provider; never expose secrets in client bundles or source control.</w:t>
      </w:r>
    </w:p>
    <w:p>
      <w:pPr>
        <w:pStyle w:val="ListBullet"/>
        <w:spacing w:after="20"/>
      </w:pPr>
      <w:r>
        <w:t>Prefer server-managed sessions using Secure, HttpOnly, SameSite cookies; do not store long-lived session tokens in localStorage.</w:t>
      </w:r>
    </w:p>
    <w:p>
      <w:pPr>
        <w:pStyle w:val="ListBullet"/>
        <w:spacing w:after="20"/>
      </w:pPr>
      <w:r>
        <w:t>Use HTTPS in production; set secure cookie flags and rotate/invalidate sessions on logout and sensitive account changes.</w:t>
      </w:r>
    </w:p>
    <w:p>
      <w:pPr>
        <w:pStyle w:val="ListBullet"/>
        <w:spacing w:after="20"/>
      </w:pPr>
      <w:r>
        <w:t>Handle provider errors without logging authorization codes, tokens, full callback URLs containing secrets, or unnecessary personal data.</w:t>
      </w:r>
    </w:p>
    <w:p>
      <w:pPr>
        <w:pStyle w:val="ListBullet"/>
        <w:spacing w:after="20"/>
      </w:pPr>
      <w:r>
        <w:t>Provide account deletion and explain what happens to saved circuits and learning progress.</w:t>
      </w:r>
    </w:p>
    <w:p>
      <w:pPr>
        <w:pStyle w:val="Heading1"/>
      </w:pPr>
      <w:r>
        <w:t>4. Reference-aligned dashboard UI</w:t>
      </w:r>
    </w:p>
    <w:p>
      <w:r>
        <w:t>The supplied screenshot is the visual contract. Keep the hierarchy and panel layout; implement functionality behind each panel.</w:t>
      </w:r>
    </w:p>
    <w:tbl>
      <w:tblPr>
        <w:tblStyle w:val="TableGrid"/>
        <w:tblW w:type="auto" w:w="0"/>
        <w:jc w:val="center"/>
        <w:tblLook w:firstColumn="1" w:firstRow="1" w:lastColumn="0" w:lastRow="0" w:noHBand="0" w:noVBand="1" w:val="04A0"/>
      </w:tblPr>
      <w:tblGrid>
        <w:gridCol w:w="5112"/>
        <w:gridCol w:w="5112"/>
      </w:tblGrid>
      <w:tr>
        <w:tc>
          <w:tcPr>
            <w:tcW w:type="dxa" w:w="2232"/>
            <w:vAlign w:val="center"/>
            <w:shd w:fill="232A56"/>
          </w:tcPr>
          <w:p>
            <w:pPr>
              <w:spacing w:after="20"/>
            </w:pPr>
            <w:r/>
            <w:r>
              <w:rPr>
                <w:rFonts w:ascii="Aptos" w:hAnsi="Aptos"/>
                <w:b/>
                <w:color w:val="FFFFFF"/>
                <w:sz w:val="16"/>
              </w:rPr>
              <w:t>Area</w:t>
            </w:r>
          </w:p>
        </w:tc>
        <w:tc>
          <w:tcPr>
            <w:tcW w:type="dxa" w:w="7488"/>
            <w:vAlign w:val="center"/>
            <w:shd w:fill="232A56"/>
          </w:tcPr>
          <w:p>
            <w:pPr>
              <w:spacing w:after="20"/>
            </w:pPr>
            <w:r/>
            <w:r>
              <w:rPr>
                <w:rFonts w:ascii="Aptos" w:hAnsi="Aptos"/>
                <w:b/>
                <w:color w:val="FFFFFF"/>
                <w:sz w:val="16"/>
              </w:rPr>
              <w:t>Requirements</w:t>
            </w:r>
          </w:p>
        </w:tc>
      </w:tr>
      <w:tr>
        <w:tc>
          <w:tcPr>
            <w:tcW w:type="dxa" w:w="2232"/>
            <w:vAlign w:val="center"/>
          </w:tcPr>
          <w:p>
            <w:pPr>
              <w:spacing w:after="20"/>
            </w:pPr>
            <w:r/>
            <w:r>
              <w:rPr>
                <w:rFonts w:ascii="Aptos" w:hAnsi="Aptos"/>
                <w:b w:val="0"/>
                <w:color w:val="283040"/>
                <w:sz w:val="15"/>
              </w:rPr>
              <w:t>Top bar</w:t>
            </w:r>
          </w:p>
        </w:tc>
        <w:tc>
          <w:tcPr>
            <w:tcW w:type="dxa" w:w="7488"/>
            <w:vAlign w:val="center"/>
          </w:tcPr>
          <w:p>
            <w:pPr>
              <w:spacing w:after="20"/>
            </w:pPr>
            <w:r/>
            <w:r>
              <w:rPr>
                <w:rFonts w:ascii="Aptos" w:hAnsi="Aptos"/>
                <w:b w:val="0"/>
                <w:color w:val="283040"/>
                <w:sz w:val="15"/>
              </w:rPr>
              <w:t>QuantumWalk brand/tagline; Home, Algorithms, Visualizer, Learn, Challenges, AI Tutor, Hardware; global search; theme/control icons; profile avatar.</w:t>
            </w:r>
          </w:p>
        </w:tc>
      </w:tr>
      <w:tr>
        <w:tc>
          <w:tcPr>
            <w:tcW w:type="dxa" w:w="2232"/>
            <w:vAlign w:val="center"/>
            <w:shd w:fill="F2F4FA"/>
          </w:tcPr>
          <w:p>
            <w:pPr>
              <w:spacing w:after="20"/>
            </w:pPr>
            <w:r/>
            <w:r>
              <w:rPr>
                <w:rFonts w:ascii="Aptos" w:hAnsi="Aptos"/>
                <w:b w:val="0"/>
                <w:color w:val="283040"/>
                <w:sz w:val="15"/>
              </w:rPr>
              <w:t>Left sidebar</w:t>
            </w:r>
          </w:p>
        </w:tc>
        <w:tc>
          <w:tcPr>
            <w:tcW w:type="dxa" w:w="7488"/>
            <w:vAlign w:val="center"/>
            <w:shd w:fill="F2F4FA"/>
          </w:tcPr>
          <w:p>
            <w:pPr>
              <w:spacing w:after="20"/>
            </w:pPr>
            <w:r/>
            <w:r>
              <w:rPr>
                <w:rFonts w:ascii="Aptos" w:hAnsi="Aptos"/>
                <w:b w:val="0"/>
                <w:color w:val="283040"/>
                <w:sz w:val="15"/>
              </w:rPr>
              <w:t>Circuit Builder, Predefined Algorithms, Learning Path, Challenges, AI Quantum Tutor, Run on Real Hardware, Saved Circuits; gate library beneath divider.</w:t>
            </w:r>
          </w:p>
        </w:tc>
      </w:tr>
      <w:tr>
        <w:tc>
          <w:tcPr>
            <w:tcW w:type="dxa" w:w="2232"/>
            <w:vAlign w:val="center"/>
          </w:tcPr>
          <w:p>
            <w:pPr>
              <w:spacing w:after="20"/>
            </w:pPr>
            <w:r/>
            <w:r>
              <w:rPr>
                <w:rFonts w:ascii="Aptos" w:hAnsi="Aptos"/>
                <w:b w:val="0"/>
                <w:color w:val="283040"/>
                <w:sz w:val="15"/>
              </w:rPr>
              <w:t>Title/action row</w:t>
            </w:r>
          </w:p>
        </w:tc>
        <w:tc>
          <w:tcPr>
            <w:tcW w:type="dxa" w:w="7488"/>
            <w:vAlign w:val="center"/>
          </w:tcPr>
          <w:p>
            <w:pPr>
              <w:spacing w:after="20"/>
            </w:pPr>
            <w:r/>
            <w:r>
              <w:rPr>
                <w:rFonts w:ascii="Aptos" w:hAnsi="Aptos"/>
                <w:b w:val="0"/>
                <w:color w:val="283040"/>
                <w:sz w:val="15"/>
              </w:rPr>
              <w:t>Gradient 'Quantum Circuit Visualizer' heading, descriptive subtitle, hardware promo card, algorithm selector, New/Load/Save/Export QASM/Run Simulation.</w:t>
            </w:r>
          </w:p>
        </w:tc>
      </w:tr>
      <w:tr>
        <w:tc>
          <w:tcPr>
            <w:tcW w:type="dxa" w:w="2232"/>
            <w:vAlign w:val="center"/>
            <w:shd w:fill="F2F4FA"/>
          </w:tcPr>
          <w:p>
            <w:pPr>
              <w:spacing w:after="20"/>
            </w:pPr>
            <w:r/>
            <w:r>
              <w:rPr>
                <w:rFonts w:ascii="Aptos" w:hAnsi="Aptos"/>
                <w:b w:val="0"/>
                <w:color w:val="283040"/>
                <w:sz w:val="15"/>
              </w:rPr>
              <w:t>Main left panel</w:t>
            </w:r>
          </w:p>
        </w:tc>
        <w:tc>
          <w:tcPr>
            <w:tcW w:type="dxa" w:w="7488"/>
            <w:vAlign w:val="center"/>
            <w:shd w:fill="F2F4FA"/>
          </w:tcPr>
          <w:p>
            <w:pPr>
              <w:spacing w:after="20"/>
            </w:pPr>
            <w:r/>
            <w:r>
              <w:rPr>
                <w:rFonts w:ascii="Aptos" w:hAnsi="Aptos"/>
                <w:b w:val="0"/>
                <w:color w:val="283040"/>
                <w:sz w:val="15"/>
              </w:rPr>
              <w:t>Circuit wires, gates, qubit count, circuit depth, Add Qubit, Undo, Redo, Clear.</w:t>
            </w:r>
          </w:p>
        </w:tc>
      </w:tr>
      <w:tr>
        <w:tc>
          <w:tcPr>
            <w:tcW w:type="dxa" w:w="2232"/>
            <w:vAlign w:val="center"/>
          </w:tcPr>
          <w:p>
            <w:pPr>
              <w:spacing w:after="20"/>
            </w:pPr>
            <w:r/>
            <w:r>
              <w:rPr>
                <w:rFonts w:ascii="Aptos" w:hAnsi="Aptos"/>
                <w:b w:val="0"/>
                <w:color w:val="283040"/>
                <w:sz w:val="15"/>
              </w:rPr>
              <w:t>Main middle panel</w:t>
            </w:r>
          </w:p>
        </w:tc>
        <w:tc>
          <w:tcPr>
            <w:tcW w:type="dxa" w:w="7488"/>
            <w:vAlign w:val="center"/>
          </w:tcPr>
          <w:p>
            <w:pPr>
              <w:spacing w:after="20"/>
            </w:pPr>
            <w:r/>
            <w:r>
              <w:rPr>
                <w:rFonts w:ascii="Aptos" w:hAnsi="Aptos"/>
                <w:b w:val="0"/>
                <w:color w:val="283040"/>
                <w:sz w:val="15"/>
              </w:rPr>
              <w:t>Bloch Sphere Visualization with qubit selector, sphere axes, state vector and legend.</w:t>
            </w:r>
          </w:p>
        </w:tc>
      </w:tr>
      <w:tr>
        <w:tc>
          <w:tcPr>
            <w:tcW w:type="dxa" w:w="2232"/>
            <w:vAlign w:val="center"/>
            <w:shd w:fill="F2F4FA"/>
          </w:tcPr>
          <w:p>
            <w:pPr>
              <w:spacing w:after="20"/>
            </w:pPr>
            <w:r/>
            <w:r>
              <w:rPr>
                <w:rFonts w:ascii="Aptos" w:hAnsi="Aptos"/>
                <w:b w:val="0"/>
                <w:color w:val="283040"/>
                <w:sz w:val="15"/>
              </w:rPr>
              <w:t>Main right panel</w:t>
            </w:r>
          </w:p>
        </w:tc>
        <w:tc>
          <w:tcPr>
            <w:tcW w:type="dxa" w:w="7488"/>
            <w:vAlign w:val="center"/>
            <w:shd w:fill="F2F4FA"/>
          </w:tcPr>
          <w:p>
            <w:pPr>
              <w:spacing w:after="20"/>
            </w:pPr>
            <w:r/>
            <w:r>
              <w:rPr>
                <w:rFonts w:ascii="Aptos" w:hAnsi="Aptos"/>
                <w:b w:val="0"/>
                <w:color w:val="283040"/>
                <w:sz w:val="15"/>
              </w:rPr>
              <w:t>State Vector in Dirac notation, probability bar chart, basis-state/amplitude/probability/phase table.</w:t>
            </w:r>
          </w:p>
        </w:tc>
      </w:tr>
      <w:tr>
        <w:tc>
          <w:tcPr>
            <w:tcW w:type="dxa" w:w="2232"/>
            <w:vAlign w:val="center"/>
          </w:tcPr>
          <w:p>
            <w:pPr>
              <w:spacing w:after="20"/>
            </w:pPr>
            <w:r/>
            <w:r>
              <w:rPr>
                <w:rFonts w:ascii="Aptos" w:hAnsi="Aptos"/>
                <w:b w:val="0"/>
                <w:color w:val="283040"/>
                <w:sz w:val="15"/>
              </w:rPr>
              <w:t>Lower left</w:t>
            </w:r>
          </w:p>
        </w:tc>
        <w:tc>
          <w:tcPr>
            <w:tcW w:type="dxa" w:w="7488"/>
            <w:vAlign w:val="center"/>
          </w:tcPr>
          <w:p>
            <w:pPr>
              <w:spacing w:after="20"/>
            </w:pPr>
            <w:r/>
            <w:r>
              <w:rPr>
                <w:rFonts w:ascii="Aptos" w:hAnsi="Aptos"/>
                <w:b w:val="0"/>
                <w:color w:val="283040"/>
                <w:sz w:val="15"/>
              </w:rPr>
              <w:t>Step-by-Step Execution timeline, operation title, explanation, equation, Previous/Next.</w:t>
            </w:r>
          </w:p>
        </w:tc>
      </w:tr>
      <w:tr>
        <w:tc>
          <w:tcPr>
            <w:tcW w:type="dxa" w:w="2232"/>
            <w:vAlign w:val="center"/>
            <w:shd w:fill="F2F4FA"/>
          </w:tcPr>
          <w:p>
            <w:pPr>
              <w:spacing w:after="20"/>
            </w:pPr>
            <w:r/>
            <w:r>
              <w:rPr>
                <w:rFonts w:ascii="Aptos" w:hAnsi="Aptos"/>
                <w:b w:val="0"/>
                <w:color w:val="283040"/>
                <w:sz w:val="15"/>
              </w:rPr>
              <w:t>Lower middle</w:t>
            </w:r>
          </w:p>
        </w:tc>
        <w:tc>
          <w:tcPr>
            <w:tcW w:type="dxa" w:w="7488"/>
            <w:vAlign w:val="center"/>
            <w:shd w:fill="F2F4FA"/>
          </w:tcPr>
          <w:p>
            <w:pPr>
              <w:spacing w:after="20"/>
            </w:pPr>
            <w:r/>
            <w:r>
              <w:rPr>
                <w:rFonts w:ascii="Aptos" w:hAnsi="Aptos"/>
                <w:b w:val="0"/>
                <w:color w:val="283040"/>
                <w:sz w:val="15"/>
              </w:rPr>
              <w:t>State Evolution tabs: State Vector, Probability, Density Matrix, with step-indexed states.</w:t>
            </w:r>
          </w:p>
        </w:tc>
      </w:tr>
      <w:tr>
        <w:tc>
          <w:tcPr>
            <w:tcW w:type="dxa" w:w="2232"/>
            <w:vAlign w:val="center"/>
          </w:tcPr>
          <w:p>
            <w:pPr>
              <w:spacing w:after="20"/>
            </w:pPr>
            <w:r/>
            <w:r>
              <w:rPr>
                <w:rFonts w:ascii="Aptos" w:hAnsi="Aptos"/>
                <w:b w:val="0"/>
                <w:color w:val="283040"/>
                <w:sz w:val="15"/>
              </w:rPr>
              <w:t>Lower right</w:t>
            </w:r>
          </w:p>
        </w:tc>
        <w:tc>
          <w:tcPr>
            <w:tcW w:type="dxa" w:w="7488"/>
            <w:vAlign w:val="center"/>
          </w:tcPr>
          <w:p>
            <w:pPr>
              <w:spacing w:after="20"/>
            </w:pPr>
            <w:r/>
            <w:r>
              <w:rPr>
                <w:rFonts w:ascii="Aptos" w:hAnsi="Aptos"/>
                <w:b w:val="0"/>
                <w:color w:val="283040"/>
                <w:sz w:val="15"/>
              </w:rPr>
              <w:t>AI Quantum Tutor conversation, contextual answer, New Chat, question input.</w:t>
            </w:r>
          </w:p>
        </w:tc>
      </w:tr>
      <w:tr>
        <w:tc>
          <w:tcPr>
            <w:tcW w:type="dxa" w:w="2232"/>
            <w:vAlign w:val="center"/>
            <w:shd w:fill="F2F4FA"/>
          </w:tcPr>
          <w:p>
            <w:pPr>
              <w:spacing w:after="20"/>
            </w:pPr>
            <w:r/>
            <w:r>
              <w:rPr>
                <w:rFonts w:ascii="Aptos" w:hAnsi="Aptos"/>
                <w:b w:val="0"/>
                <w:color w:val="283040"/>
                <w:sz w:val="15"/>
              </w:rPr>
              <w:t>Bottom row</w:t>
            </w:r>
          </w:p>
        </w:tc>
        <w:tc>
          <w:tcPr>
            <w:tcW w:type="dxa" w:w="7488"/>
            <w:vAlign w:val="center"/>
            <w:shd w:fill="F2F4FA"/>
          </w:tcPr>
          <w:p>
            <w:pPr>
              <w:spacing w:after="20"/>
            </w:pPr>
            <w:r/>
            <w:r>
              <w:rPr>
                <w:rFonts w:ascii="Aptos" w:hAnsi="Aptos"/>
                <w:b w:val="0"/>
                <w:color w:val="283040"/>
                <w:sz w:val="15"/>
              </w:rPr>
              <w:t>Algorithm Library, Interactive Learning, Challenge Mode, Run on Real Hardware.</w:t>
            </w:r>
          </w:p>
        </w:tc>
      </w:tr>
    </w:tbl>
    <w:p/>
    <w:p>
      <w:pPr>
        <w:pStyle w:val="Heading2"/>
      </w:pPr>
      <w:r>
        <w:t>Visual system</w:t>
      </w:r>
    </w:p>
    <w:tbl>
      <w:tblPr>
        <w:tblStyle w:val="TableGrid"/>
        <w:tblW w:type="auto" w:w="0"/>
        <w:jc w:val="center"/>
        <w:tblLook w:firstColumn="1" w:firstRow="1" w:lastColumn="0" w:lastRow="0" w:noHBand="0" w:noVBand="1" w:val="04A0"/>
      </w:tblPr>
      <w:tblGrid>
        <w:gridCol w:w="5112"/>
        <w:gridCol w:w="5112"/>
      </w:tblGrid>
      <w:tr>
        <w:tc>
          <w:tcPr>
            <w:tcW w:type="dxa" w:w="2232"/>
            <w:vAlign w:val="center"/>
            <w:shd w:fill="232A56"/>
          </w:tcPr>
          <w:p>
            <w:pPr>
              <w:spacing w:after="20"/>
            </w:pPr>
            <w:r/>
            <w:r>
              <w:rPr>
                <w:rFonts w:ascii="Aptos" w:hAnsi="Aptos"/>
                <w:b/>
                <w:color w:val="FFFFFF"/>
                <w:sz w:val="16"/>
              </w:rPr>
              <w:t>Token</w:t>
            </w:r>
          </w:p>
        </w:tc>
        <w:tc>
          <w:tcPr>
            <w:tcW w:type="dxa" w:w="7488"/>
            <w:vAlign w:val="center"/>
            <w:shd w:fill="232A56"/>
          </w:tcPr>
          <w:p>
            <w:pPr>
              <w:spacing w:after="20"/>
            </w:pPr>
            <w:r/>
            <w:r>
              <w:rPr>
                <w:rFonts w:ascii="Aptos" w:hAnsi="Aptos"/>
                <w:b/>
                <w:color w:val="FFFFFF"/>
                <w:sz w:val="16"/>
              </w:rPr>
              <w:t>Direction</w:t>
            </w:r>
          </w:p>
        </w:tc>
      </w:tr>
      <w:tr>
        <w:tc>
          <w:tcPr>
            <w:tcW w:type="dxa" w:w="2232"/>
            <w:vAlign w:val="center"/>
          </w:tcPr>
          <w:p>
            <w:pPr>
              <w:spacing w:after="20"/>
            </w:pPr>
            <w:r/>
            <w:r>
              <w:rPr>
                <w:rFonts w:ascii="Aptos" w:hAnsi="Aptos"/>
                <w:b w:val="0"/>
                <w:color w:val="283040"/>
                <w:sz w:val="15"/>
              </w:rPr>
              <w:t>Background</w:t>
            </w:r>
          </w:p>
        </w:tc>
        <w:tc>
          <w:tcPr>
            <w:tcW w:type="dxa" w:w="7488"/>
            <w:vAlign w:val="center"/>
          </w:tcPr>
          <w:p>
            <w:pPr>
              <w:spacing w:after="20"/>
            </w:pPr>
            <w:r/>
            <w:r>
              <w:rPr>
                <w:rFonts w:ascii="Aptos" w:hAnsi="Aptos"/>
                <w:b w:val="0"/>
                <w:color w:val="283040"/>
                <w:sz w:val="15"/>
              </w:rPr>
              <w:t>Deep navy / blue-black; separate page, panel, and inset-canvas surfaces.</w:t>
            </w:r>
          </w:p>
        </w:tc>
      </w:tr>
      <w:tr>
        <w:tc>
          <w:tcPr>
            <w:tcW w:type="dxa" w:w="2232"/>
            <w:vAlign w:val="center"/>
            <w:shd w:fill="F2F4FA"/>
          </w:tcPr>
          <w:p>
            <w:pPr>
              <w:spacing w:after="20"/>
            </w:pPr>
            <w:r/>
            <w:r>
              <w:rPr>
                <w:rFonts w:ascii="Aptos" w:hAnsi="Aptos"/>
                <w:b w:val="0"/>
                <w:color w:val="283040"/>
                <w:sz w:val="15"/>
              </w:rPr>
              <w:t>Primary accent</w:t>
            </w:r>
          </w:p>
        </w:tc>
        <w:tc>
          <w:tcPr>
            <w:tcW w:type="dxa" w:w="7488"/>
            <w:vAlign w:val="center"/>
            <w:shd w:fill="F2F4FA"/>
          </w:tcPr>
          <w:p>
            <w:pPr>
              <w:spacing w:after="20"/>
            </w:pPr>
            <w:r/>
            <w:r>
              <w:rPr>
                <w:rFonts w:ascii="Aptos" w:hAnsi="Aptos"/>
                <w:b w:val="0"/>
                <w:color w:val="283040"/>
                <w:sz w:val="15"/>
              </w:rPr>
              <w:t>Electric violet for primary buttons, selected nav, active tabs.</w:t>
            </w:r>
          </w:p>
        </w:tc>
      </w:tr>
      <w:tr>
        <w:tc>
          <w:tcPr>
            <w:tcW w:type="dxa" w:w="2232"/>
            <w:vAlign w:val="center"/>
          </w:tcPr>
          <w:p>
            <w:pPr>
              <w:spacing w:after="20"/>
            </w:pPr>
            <w:r/>
            <w:r>
              <w:rPr>
                <w:rFonts w:ascii="Aptos" w:hAnsi="Aptos"/>
                <w:b w:val="0"/>
                <w:color w:val="283040"/>
                <w:sz w:val="15"/>
              </w:rPr>
              <w:t>Secondary accent</w:t>
            </w:r>
          </w:p>
        </w:tc>
        <w:tc>
          <w:tcPr>
            <w:tcW w:type="dxa" w:w="7488"/>
            <w:vAlign w:val="center"/>
          </w:tcPr>
          <w:p>
            <w:pPr>
              <w:spacing w:after="20"/>
            </w:pPr>
            <w:r/>
            <w:r>
              <w:rPr>
                <w:rFonts w:ascii="Aptos" w:hAnsi="Aptos"/>
                <w:b w:val="0"/>
                <w:color w:val="283040"/>
                <w:sz w:val="15"/>
              </w:rPr>
              <w:t>Cyan/blue for quantum-state highlights and selected elements.</w:t>
            </w:r>
          </w:p>
        </w:tc>
      </w:tr>
      <w:tr>
        <w:tc>
          <w:tcPr>
            <w:tcW w:type="dxa" w:w="2232"/>
            <w:vAlign w:val="center"/>
            <w:shd w:fill="F2F4FA"/>
          </w:tcPr>
          <w:p>
            <w:pPr>
              <w:spacing w:after="20"/>
            </w:pPr>
            <w:r/>
            <w:r>
              <w:rPr>
                <w:rFonts w:ascii="Aptos" w:hAnsi="Aptos"/>
                <w:b w:val="0"/>
                <w:color w:val="283040"/>
                <w:sz w:val="15"/>
              </w:rPr>
              <w:t>Cards</w:t>
            </w:r>
          </w:p>
        </w:tc>
        <w:tc>
          <w:tcPr>
            <w:tcW w:type="dxa" w:w="7488"/>
            <w:vAlign w:val="center"/>
            <w:shd w:fill="F2F4FA"/>
          </w:tcPr>
          <w:p>
            <w:pPr>
              <w:spacing w:after="20"/>
            </w:pPr>
            <w:r/>
            <w:r>
              <w:rPr>
                <w:rFonts w:ascii="Aptos" w:hAnsi="Aptos"/>
                <w:b w:val="0"/>
                <w:color w:val="283040"/>
                <w:sz w:val="15"/>
              </w:rPr>
              <w:t>Rounded corners, subtle blue borders, restrained shadows, compact metadata chips.</w:t>
            </w:r>
          </w:p>
        </w:tc>
      </w:tr>
      <w:tr>
        <w:tc>
          <w:tcPr>
            <w:tcW w:type="dxa" w:w="2232"/>
            <w:vAlign w:val="center"/>
          </w:tcPr>
          <w:p>
            <w:pPr>
              <w:spacing w:after="20"/>
            </w:pPr>
            <w:r/>
            <w:r>
              <w:rPr>
                <w:rFonts w:ascii="Aptos" w:hAnsi="Aptos"/>
                <w:b w:val="0"/>
                <w:color w:val="283040"/>
                <w:sz w:val="15"/>
              </w:rPr>
              <w:t>Typography</w:t>
            </w:r>
          </w:p>
        </w:tc>
        <w:tc>
          <w:tcPr>
            <w:tcW w:type="dxa" w:w="7488"/>
            <w:vAlign w:val="center"/>
          </w:tcPr>
          <w:p>
            <w:pPr>
              <w:spacing w:after="20"/>
            </w:pPr>
            <w:r/>
            <w:r>
              <w:rPr>
                <w:rFonts w:ascii="Aptos" w:hAnsi="Aptos"/>
                <w:b w:val="0"/>
                <w:color w:val="283040"/>
                <w:sz w:val="15"/>
              </w:rPr>
              <w:t>Inter or Geist for UI; readable math rendering for equations and Dirac notation.</w:t>
            </w:r>
          </w:p>
        </w:tc>
      </w:tr>
      <w:tr>
        <w:tc>
          <w:tcPr>
            <w:tcW w:type="dxa" w:w="2232"/>
            <w:vAlign w:val="center"/>
            <w:shd w:fill="F2F4FA"/>
          </w:tcPr>
          <w:p>
            <w:pPr>
              <w:spacing w:after="20"/>
            </w:pPr>
            <w:r/>
            <w:r>
              <w:rPr>
                <w:rFonts w:ascii="Aptos" w:hAnsi="Aptos"/>
                <w:b w:val="0"/>
                <w:color w:val="283040"/>
                <w:sz w:val="15"/>
              </w:rPr>
              <w:t>Motion</w:t>
            </w:r>
          </w:p>
        </w:tc>
        <w:tc>
          <w:tcPr>
            <w:tcW w:type="dxa" w:w="7488"/>
            <w:vAlign w:val="center"/>
            <w:shd w:fill="F2F4FA"/>
          </w:tcPr>
          <w:p>
            <w:pPr>
              <w:spacing w:after="20"/>
            </w:pPr>
            <w:r/>
            <w:r>
              <w:rPr>
                <w:rFonts w:ascii="Aptos" w:hAnsi="Aptos"/>
                <w:b w:val="0"/>
                <w:color w:val="283040"/>
                <w:sz w:val="15"/>
              </w:rPr>
              <w:t>Purposeful gate selection/step transitions; respect reduced-motion preference.</w:t>
            </w:r>
          </w:p>
        </w:tc>
      </w:tr>
      <w:tr>
        <w:tc>
          <w:tcPr>
            <w:tcW w:type="dxa" w:w="2232"/>
            <w:vAlign w:val="center"/>
          </w:tcPr>
          <w:p>
            <w:pPr>
              <w:spacing w:after="20"/>
            </w:pPr>
            <w:r/>
            <w:r>
              <w:rPr>
                <w:rFonts w:ascii="Aptos" w:hAnsi="Aptos"/>
                <w:b w:val="0"/>
                <w:color w:val="283040"/>
                <w:sz w:val="15"/>
              </w:rPr>
              <w:t>Responsive</w:t>
            </w:r>
          </w:p>
        </w:tc>
        <w:tc>
          <w:tcPr>
            <w:tcW w:type="dxa" w:w="7488"/>
            <w:vAlign w:val="center"/>
          </w:tcPr>
          <w:p>
            <w:pPr>
              <w:spacing w:after="20"/>
            </w:pPr>
            <w:r/>
            <w:r>
              <w:rPr>
                <w:rFonts w:ascii="Aptos" w:hAnsi="Aptos"/>
                <w:b w:val="0"/>
                <w:color w:val="283040"/>
                <w:sz w:val="15"/>
              </w:rPr>
              <w:t>Desktop matches screenshot; tablet collapses sidebar and tabs panels; mobile prioritizes canvas and turns results into tabs/sheets.</w:t>
            </w:r>
          </w:p>
        </w:tc>
      </w:tr>
    </w:tbl>
    <w:p/>
    <w:p>
      <w:pPr>
        <w:pStyle w:val="Heading2"/>
      </w:pPr>
      <w:r>
        <w:t>Main functional panels</w:t>
      </w:r>
    </w:p>
    <w:tbl>
      <w:tblPr>
        <w:tblStyle w:val="TableGrid"/>
        <w:tblW w:type="auto" w:w="0"/>
        <w:jc w:val="center"/>
        <w:tblLook w:firstColumn="1" w:firstRow="1" w:lastColumn="0" w:lastRow="0" w:noHBand="0" w:noVBand="1" w:val="04A0"/>
      </w:tblPr>
      <w:tblGrid>
        <w:gridCol w:w="5112"/>
        <w:gridCol w:w="5112"/>
      </w:tblGrid>
      <w:tr>
        <w:tc>
          <w:tcPr>
            <w:tcW w:type="dxa" w:w="2232"/>
            <w:vAlign w:val="center"/>
            <w:shd w:fill="232A56"/>
          </w:tcPr>
          <w:p>
            <w:pPr>
              <w:spacing w:after="20"/>
            </w:pPr>
            <w:r/>
            <w:r>
              <w:rPr>
                <w:rFonts w:ascii="Aptos" w:hAnsi="Aptos"/>
                <w:b/>
                <w:color w:val="FFFFFF"/>
                <w:sz w:val="16"/>
              </w:rPr>
              <w:t>Panel</w:t>
            </w:r>
          </w:p>
        </w:tc>
        <w:tc>
          <w:tcPr>
            <w:tcW w:type="dxa" w:w="7488"/>
            <w:vAlign w:val="center"/>
            <w:shd w:fill="232A56"/>
          </w:tcPr>
          <w:p>
            <w:pPr>
              <w:spacing w:after="20"/>
            </w:pPr>
            <w:r/>
            <w:r>
              <w:rPr>
                <w:rFonts w:ascii="Aptos" w:hAnsi="Aptos"/>
                <w:b/>
                <w:color w:val="FFFFFF"/>
                <w:sz w:val="16"/>
              </w:rPr>
              <w:t>Functional details</w:t>
            </w:r>
          </w:p>
        </w:tc>
      </w:tr>
      <w:tr>
        <w:tc>
          <w:tcPr>
            <w:tcW w:type="dxa" w:w="2232"/>
            <w:vAlign w:val="center"/>
          </w:tcPr>
          <w:p>
            <w:pPr>
              <w:spacing w:after="20"/>
            </w:pPr>
            <w:r/>
            <w:r>
              <w:rPr>
                <w:rFonts w:ascii="Aptos" w:hAnsi="Aptos"/>
                <w:b w:val="0"/>
                <w:color w:val="283040"/>
                <w:sz w:val="15"/>
              </w:rPr>
              <w:t>Circuit Builder</w:t>
            </w:r>
          </w:p>
        </w:tc>
        <w:tc>
          <w:tcPr>
            <w:tcW w:type="dxa" w:w="7488"/>
            <w:vAlign w:val="center"/>
          </w:tcPr>
          <w:p>
            <w:pPr>
              <w:spacing w:after="20"/>
            </w:pPr>
            <w:r/>
            <w:r>
              <w:rPr>
                <w:rFonts w:ascii="Aptos" w:hAnsi="Aptos"/>
                <w:b w:val="0"/>
                <w:color w:val="283040"/>
                <w:sz w:val="15"/>
              </w:rPr>
              <w:t>Drag/drop gates, select/move/delete, control/target connections, gate parameters, keyboard navigation, undo/redo, zoom, validation, depth/gate count.</w:t>
            </w:r>
          </w:p>
        </w:tc>
      </w:tr>
      <w:tr>
        <w:tc>
          <w:tcPr>
            <w:tcW w:type="dxa" w:w="2232"/>
            <w:vAlign w:val="center"/>
            <w:shd w:fill="F2F4FA"/>
          </w:tcPr>
          <w:p>
            <w:pPr>
              <w:spacing w:after="20"/>
            </w:pPr>
            <w:r/>
            <w:r>
              <w:rPr>
                <w:rFonts w:ascii="Aptos" w:hAnsi="Aptos"/>
                <w:b w:val="0"/>
                <w:color w:val="283040"/>
                <w:sz w:val="15"/>
              </w:rPr>
              <w:t>Bloch Sphere</w:t>
            </w:r>
          </w:p>
        </w:tc>
        <w:tc>
          <w:tcPr>
            <w:tcW w:type="dxa" w:w="7488"/>
            <w:vAlign w:val="center"/>
            <w:shd w:fill="F2F4FA"/>
          </w:tcPr>
          <w:p>
            <w:pPr>
              <w:spacing w:after="20"/>
            </w:pPr>
            <w:r/>
            <w:r>
              <w:rPr>
                <w:rFonts w:ascii="Aptos" w:hAnsi="Aptos"/>
                <w:b w:val="0"/>
                <w:color w:val="283040"/>
                <w:sz w:val="15"/>
              </w:rPr>
              <w:t>Single-qubit state visualization; update with selected qubit/step; explain limits for entangled multi-qubit states.</w:t>
            </w:r>
          </w:p>
        </w:tc>
      </w:tr>
      <w:tr>
        <w:tc>
          <w:tcPr>
            <w:tcW w:type="dxa" w:w="2232"/>
            <w:vAlign w:val="center"/>
          </w:tcPr>
          <w:p>
            <w:pPr>
              <w:spacing w:after="20"/>
            </w:pPr>
            <w:r/>
            <w:r>
              <w:rPr>
                <w:rFonts w:ascii="Aptos" w:hAnsi="Aptos"/>
                <w:b w:val="0"/>
                <w:color w:val="283040"/>
                <w:sz w:val="15"/>
              </w:rPr>
              <w:t>State Vector</w:t>
            </w:r>
          </w:p>
        </w:tc>
        <w:tc>
          <w:tcPr>
            <w:tcW w:type="dxa" w:w="7488"/>
            <w:vAlign w:val="center"/>
          </w:tcPr>
          <w:p>
            <w:pPr>
              <w:spacing w:after="20"/>
            </w:pPr>
            <w:r/>
            <w:r>
              <w:rPr>
                <w:rFonts w:ascii="Aptos" w:hAnsi="Aptos"/>
                <w:b w:val="0"/>
                <w:color w:val="283040"/>
                <w:sz w:val="15"/>
              </w:rPr>
              <w:t>Complex amplitudes, probabilities, phase; consistent basis-state ordering; select rows to cross-highlight where applicable.</w:t>
            </w:r>
          </w:p>
        </w:tc>
      </w:tr>
      <w:tr>
        <w:tc>
          <w:tcPr>
            <w:tcW w:type="dxa" w:w="2232"/>
            <w:vAlign w:val="center"/>
            <w:shd w:fill="F2F4FA"/>
          </w:tcPr>
          <w:p>
            <w:pPr>
              <w:spacing w:after="20"/>
            </w:pPr>
            <w:r/>
            <w:r>
              <w:rPr>
                <w:rFonts w:ascii="Aptos" w:hAnsi="Aptos"/>
                <w:b w:val="0"/>
                <w:color w:val="283040"/>
                <w:sz w:val="15"/>
              </w:rPr>
              <w:t>Step timeline</w:t>
            </w:r>
          </w:p>
        </w:tc>
        <w:tc>
          <w:tcPr>
            <w:tcW w:type="dxa" w:w="7488"/>
            <w:vAlign w:val="center"/>
            <w:shd w:fill="F2F4FA"/>
          </w:tcPr>
          <w:p>
            <w:pPr>
              <w:spacing w:after="20"/>
            </w:pPr>
            <w:r/>
            <w:r>
              <w:rPr>
                <w:rFonts w:ascii="Aptos" w:hAnsi="Aptos"/>
                <w:b w:val="0"/>
                <w:color w:val="283040"/>
                <w:sz w:val="15"/>
              </w:rPr>
              <w:t>Step through operations with actual intermediate states where supported; synchronize circuit highlight, math, and state panels.</w:t>
            </w:r>
          </w:p>
        </w:tc>
      </w:tr>
      <w:tr>
        <w:tc>
          <w:tcPr>
            <w:tcW w:type="dxa" w:w="2232"/>
            <w:vAlign w:val="center"/>
          </w:tcPr>
          <w:p>
            <w:pPr>
              <w:spacing w:after="20"/>
            </w:pPr>
            <w:r/>
            <w:r>
              <w:rPr>
                <w:rFonts w:ascii="Aptos" w:hAnsi="Aptos"/>
                <w:b w:val="0"/>
                <w:color w:val="283040"/>
                <w:sz w:val="15"/>
              </w:rPr>
              <w:t>AI Tutor</w:t>
            </w:r>
          </w:p>
        </w:tc>
        <w:tc>
          <w:tcPr>
            <w:tcW w:type="dxa" w:w="7488"/>
            <w:vAlign w:val="center"/>
          </w:tcPr>
          <w:p>
            <w:pPr>
              <w:spacing w:after="20"/>
            </w:pPr>
            <w:r/>
            <w:r>
              <w:rPr>
                <w:rFonts w:ascii="Aptos" w:hAnsi="Aptos"/>
                <w:b w:val="0"/>
                <w:color w:val="283040"/>
                <w:sz w:val="15"/>
              </w:rPr>
              <w:t>Uses circuit schema and simulator results as context; explains rather than calculating authoritative results itself; gracefully unavailable if unconfigured.</w:t>
            </w:r>
          </w:p>
        </w:tc>
      </w:tr>
      <w:tr>
        <w:tc>
          <w:tcPr>
            <w:tcW w:type="dxa" w:w="2232"/>
            <w:vAlign w:val="center"/>
            <w:shd w:fill="F2F4FA"/>
          </w:tcPr>
          <w:p>
            <w:pPr>
              <w:spacing w:after="20"/>
            </w:pPr>
            <w:r/>
            <w:r>
              <w:rPr>
                <w:rFonts w:ascii="Aptos" w:hAnsi="Aptos"/>
                <w:b w:val="0"/>
                <w:color w:val="283040"/>
                <w:sz w:val="15"/>
              </w:rPr>
              <w:t>Algorithm library</w:t>
            </w:r>
          </w:p>
        </w:tc>
        <w:tc>
          <w:tcPr>
            <w:tcW w:type="dxa" w:w="7488"/>
            <w:vAlign w:val="center"/>
            <w:shd w:fill="F2F4FA"/>
          </w:tcPr>
          <w:p>
            <w:pPr>
              <w:spacing w:after="20"/>
            </w:pPr>
            <w:r/>
            <w:r>
              <w:rPr>
                <w:rFonts w:ascii="Aptos" w:hAnsi="Aptos"/>
                <w:b w:val="0"/>
                <w:color w:val="283040"/>
                <w:sz w:val="15"/>
              </w:rPr>
              <w:t>Bell, GHZ, teleportation, Deutsch–Jozsa, small Grover and QFT examples; level, description, and 'Open in Visualizer'.</w:t>
            </w:r>
          </w:p>
        </w:tc>
      </w:tr>
    </w:tbl>
    <w:p/>
    <w:p>
      <w:pPr>
        <w:pStyle w:val="Heading1"/>
      </w:pPr>
      <w:r>
        <w:t>5. Complete functional feature inventory</w:t>
      </w:r>
    </w:p>
    <w:tbl>
      <w:tblPr>
        <w:tblStyle w:val="TableGrid"/>
        <w:tblW w:type="auto" w:w="0"/>
        <w:jc w:val="center"/>
        <w:tblLook w:firstColumn="1" w:firstRow="1" w:lastColumn="0" w:lastRow="0" w:noHBand="0" w:noVBand="1" w:val="04A0"/>
      </w:tblPr>
      <w:tblGrid>
        <w:gridCol w:w="3408"/>
        <w:gridCol w:w="3408"/>
        <w:gridCol w:w="3408"/>
      </w:tblGrid>
      <w:tr>
        <w:tc>
          <w:tcPr>
            <w:tcW w:type="dxa" w:w="1872"/>
            <w:vAlign w:val="center"/>
            <w:shd w:fill="232A56"/>
          </w:tcPr>
          <w:p>
            <w:pPr>
              <w:spacing w:after="20"/>
            </w:pPr>
            <w:r/>
            <w:r>
              <w:rPr>
                <w:rFonts w:ascii="Aptos" w:hAnsi="Aptos"/>
                <w:b/>
                <w:color w:val="FFFFFF"/>
                <w:sz w:val="16"/>
              </w:rPr>
              <w:t>Feature group</w:t>
            </w:r>
          </w:p>
        </w:tc>
        <w:tc>
          <w:tcPr>
            <w:tcW w:type="dxa" w:w="3960"/>
            <w:vAlign w:val="center"/>
            <w:shd w:fill="232A56"/>
          </w:tcPr>
          <w:p>
            <w:pPr>
              <w:spacing w:after="20"/>
            </w:pPr>
            <w:r/>
            <w:r>
              <w:rPr>
                <w:rFonts w:ascii="Aptos" w:hAnsi="Aptos"/>
                <w:b/>
                <w:color w:val="FFFFFF"/>
                <w:sz w:val="16"/>
              </w:rPr>
              <w:t>MVP / initial scope</w:t>
            </w:r>
          </w:p>
        </w:tc>
        <w:tc>
          <w:tcPr>
            <w:tcW w:type="dxa" w:w="3888"/>
            <w:vAlign w:val="center"/>
            <w:shd w:fill="232A56"/>
          </w:tcPr>
          <w:p>
            <w:pPr>
              <w:spacing w:after="20"/>
            </w:pPr>
            <w:r/>
            <w:r>
              <w:rPr>
                <w:rFonts w:ascii="Aptos" w:hAnsi="Aptos"/>
                <w:b/>
                <w:color w:val="FFFFFF"/>
                <w:sz w:val="16"/>
              </w:rPr>
              <w:t>Later expansion</w:t>
            </w:r>
          </w:p>
        </w:tc>
      </w:tr>
      <w:tr>
        <w:tc>
          <w:tcPr>
            <w:tcW w:type="dxa" w:w="1872"/>
            <w:vAlign w:val="center"/>
          </w:tcPr>
          <w:p>
            <w:pPr>
              <w:spacing w:after="20"/>
            </w:pPr>
            <w:r/>
            <w:r>
              <w:rPr>
                <w:rFonts w:ascii="Aptos" w:hAnsi="Aptos"/>
                <w:b w:val="0"/>
                <w:color w:val="283040"/>
                <w:sz w:val="15"/>
              </w:rPr>
              <w:t>Circuit editing</w:t>
            </w:r>
          </w:p>
        </w:tc>
        <w:tc>
          <w:tcPr>
            <w:tcW w:type="dxa" w:w="3960"/>
            <w:vAlign w:val="center"/>
          </w:tcPr>
          <w:p>
            <w:pPr>
              <w:spacing w:after="20"/>
            </w:pPr>
            <w:r/>
            <w:r>
              <w:rPr>
                <w:rFonts w:ascii="Aptos" w:hAnsi="Aptos"/>
                <w:b w:val="0"/>
                <w:color w:val="283040"/>
                <w:sz w:val="15"/>
              </w:rPr>
              <w:t>Core gates H/X/Y/Z/S/T, Rx/Ry/Rz, CX, CZ, SWAP, measurement; 1–5 qubit initial limit; add/remove qubits; undo/redo; clear.</w:t>
            </w:r>
          </w:p>
        </w:tc>
        <w:tc>
          <w:tcPr>
            <w:tcW w:type="dxa" w:w="3888"/>
            <w:vAlign w:val="center"/>
          </w:tcPr>
          <w:p>
            <w:pPr>
              <w:spacing w:after="20"/>
            </w:pPr>
            <w:r/>
            <w:r>
              <w:rPr>
                <w:rFonts w:ascii="Aptos" w:hAnsi="Aptos"/>
                <w:b w:val="0"/>
                <w:color w:val="283040"/>
                <w:sz w:val="15"/>
              </w:rPr>
              <w:t>Additional gates, circuit optimization, richer import formats.</w:t>
            </w:r>
          </w:p>
        </w:tc>
      </w:tr>
      <w:tr>
        <w:tc>
          <w:tcPr>
            <w:tcW w:type="dxa" w:w="1872"/>
            <w:vAlign w:val="center"/>
            <w:shd w:fill="F2F4FA"/>
          </w:tcPr>
          <w:p>
            <w:pPr>
              <w:spacing w:after="20"/>
            </w:pPr>
            <w:r/>
            <w:r>
              <w:rPr>
                <w:rFonts w:ascii="Aptos" w:hAnsi="Aptos"/>
                <w:b w:val="0"/>
                <w:color w:val="283040"/>
                <w:sz w:val="15"/>
              </w:rPr>
              <w:t>Simulation</w:t>
            </w:r>
          </w:p>
        </w:tc>
        <w:tc>
          <w:tcPr>
            <w:tcW w:type="dxa" w:w="3960"/>
            <w:vAlign w:val="center"/>
            <w:shd w:fill="F2F4FA"/>
          </w:tcPr>
          <w:p>
            <w:pPr>
              <w:spacing w:after="20"/>
            </w:pPr>
            <w:r/>
            <w:r>
              <w:rPr>
                <w:rFonts w:ascii="Aptos" w:hAnsi="Aptos"/>
                <w:b w:val="0"/>
                <w:color w:val="283040"/>
                <w:sz w:val="15"/>
              </w:rPr>
              <w:t>Ideal statevector and finite-shot measurement sampling using Qiskit Aer; bounded circuit/shots/runtime.</w:t>
            </w:r>
          </w:p>
        </w:tc>
        <w:tc>
          <w:tcPr>
            <w:tcW w:type="dxa" w:w="3888"/>
            <w:vAlign w:val="center"/>
            <w:shd w:fill="F2F4FA"/>
          </w:tcPr>
          <w:p>
            <w:pPr>
              <w:spacing w:after="20"/>
            </w:pPr>
            <w:r/>
            <w:r>
              <w:rPr>
                <w:rFonts w:ascii="Aptos" w:hAnsi="Aptos"/>
                <w:b w:val="0"/>
                <w:color w:val="283040"/>
                <w:sz w:val="15"/>
              </w:rPr>
              <w:t>Noisy simulation, density-matrix/noise models, performance diagnostics.</w:t>
            </w:r>
          </w:p>
        </w:tc>
      </w:tr>
      <w:tr>
        <w:tc>
          <w:tcPr>
            <w:tcW w:type="dxa" w:w="1872"/>
            <w:vAlign w:val="center"/>
          </w:tcPr>
          <w:p>
            <w:pPr>
              <w:spacing w:after="20"/>
            </w:pPr>
            <w:r/>
            <w:r>
              <w:rPr>
                <w:rFonts w:ascii="Aptos" w:hAnsi="Aptos"/>
                <w:b w:val="0"/>
                <w:color w:val="283040"/>
                <w:sz w:val="15"/>
              </w:rPr>
              <w:t>Visual analysis</w:t>
            </w:r>
          </w:p>
        </w:tc>
        <w:tc>
          <w:tcPr>
            <w:tcW w:type="dxa" w:w="3960"/>
            <w:vAlign w:val="center"/>
          </w:tcPr>
          <w:p>
            <w:pPr>
              <w:spacing w:after="20"/>
            </w:pPr>
            <w:r/>
            <w:r>
              <w:rPr>
                <w:rFonts w:ascii="Aptos" w:hAnsi="Aptos"/>
                <w:b w:val="0"/>
                <w:color w:val="283040"/>
                <w:sz w:val="15"/>
              </w:rPr>
              <w:t>Statevector table, probability chart, Bloch sphere for single-qubit states, step playback.</w:t>
            </w:r>
          </w:p>
        </w:tc>
        <w:tc>
          <w:tcPr>
            <w:tcW w:type="dxa" w:w="3888"/>
            <w:vAlign w:val="center"/>
          </w:tcPr>
          <w:p>
            <w:pPr>
              <w:spacing w:after="20"/>
            </w:pPr>
            <w:r/>
            <w:r>
              <w:rPr>
                <w:rFonts w:ascii="Aptos" w:hAnsi="Aptos"/>
                <w:b w:val="0"/>
                <w:color w:val="283040"/>
                <w:sz w:val="15"/>
              </w:rPr>
              <w:t>More state views, noise comparison, exportable experiment reports.</w:t>
            </w:r>
          </w:p>
        </w:tc>
      </w:tr>
      <w:tr>
        <w:tc>
          <w:tcPr>
            <w:tcW w:type="dxa" w:w="1872"/>
            <w:vAlign w:val="center"/>
            <w:shd w:fill="F2F4FA"/>
          </w:tcPr>
          <w:p>
            <w:pPr>
              <w:spacing w:after="20"/>
            </w:pPr>
            <w:r/>
            <w:r>
              <w:rPr>
                <w:rFonts w:ascii="Aptos" w:hAnsi="Aptos"/>
                <w:b w:val="0"/>
                <w:color w:val="283040"/>
                <w:sz w:val="15"/>
              </w:rPr>
              <w:t>Algorithm library</w:t>
            </w:r>
          </w:p>
        </w:tc>
        <w:tc>
          <w:tcPr>
            <w:tcW w:type="dxa" w:w="3960"/>
            <w:vAlign w:val="center"/>
            <w:shd w:fill="F2F4FA"/>
          </w:tcPr>
          <w:p>
            <w:pPr>
              <w:spacing w:after="20"/>
            </w:pPr>
            <w:r/>
            <w:r>
              <w:rPr>
                <w:rFonts w:ascii="Aptos" w:hAnsi="Aptos"/>
                <w:b w:val="0"/>
                <w:color w:val="283040"/>
                <w:sz w:val="15"/>
              </w:rPr>
              <w:t>Curated examples and templates with explanations.</w:t>
            </w:r>
          </w:p>
        </w:tc>
        <w:tc>
          <w:tcPr>
            <w:tcW w:type="dxa" w:w="3888"/>
            <w:vAlign w:val="center"/>
            <w:shd w:fill="F2F4FA"/>
          </w:tcPr>
          <w:p>
            <w:pPr>
              <w:spacing w:after="20"/>
            </w:pPr>
            <w:r/>
            <w:r>
              <w:rPr>
                <w:rFonts w:ascii="Aptos" w:hAnsi="Aptos"/>
                <w:b w:val="0"/>
                <w:color w:val="283040"/>
                <w:sz w:val="15"/>
              </w:rPr>
              <w:t>Community-submitted templates after moderation and validation.</w:t>
            </w:r>
          </w:p>
        </w:tc>
      </w:tr>
      <w:tr>
        <w:tc>
          <w:tcPr>
            <w:tcW w:type="dxa" w:w="1872"/>
            <w:vAlign w:val="center"/>
          </w:tcPr>
          <w:p>
            <w:pPr>
              <w:spacing w:after="20"/>
            </w:pPr>
            <w:r/>
            <w:r>
              <w:rPr>
                <w:rFonts w:ascii="Aptos" w:hAnsi="Aptos"/>
                <w:b w:val="0"/>
                <w:color w:val="283040"/>
                <w:sz w:val="15"/>
              </w:rPr>
              <w:t>Learning</w:t>
            </w:r>
          </w:p>
        </w:tc>
        <w:tc>
          <w:tcPr>
            <w:tcW w:type="dxa" w:w="3960"/>
            <w:vAlign w:val="center"/>
          </w:tcPr>
          <w:p>
            <w:pPr>
              <w:spacing w:after="20"/>
            </w:pPr>
            <w:r/>
            <w:r>
              <w:rPr>
                <w:rFonts w:ascii="Aptos" w:hAnsi="Aptos"/>
                <w:b w:val="0"/>
                <w:color w:val="283040"/>
                <w:sz w:val="15"/>
              </w:rPr>
              <w:t>Starter lessons and interactive checkpoints.</w:t>
            </w:r>
          </w:p>
        </w:tc>
        <w:tc>
          <w:tcPr>
            <w:tcW w:type="dxa" w:w="3888"/>
            <w:vAlign w:val="center"/>
          </w:tcPr>
          <w:p>
            <w:pPr>
              <w:spacing w:after="20"/>
            </w:pPr>
            <w:r/>
            <w:r>
              <w:rPr>
                <w:rFonts w:ascii="Aptos" w:hAnsi="Aptos"/>
                <w:b w:val="0"/>
                <w:color w:val="283040"/>
                <w:sz w:val="15"/>
              </w:rPr>
              <w:t>Progress tracking, quizzes, certificates if justified.</w:t>
            </w:r>
          </w:p>
        </w:tc>
      </w:tr>
      <w:tr>
        <w:tc>
          <w:tcPr>
            <w:tcW w:type="dxa" w:w="1872"/>
            <w:vAlign w:val="center"/>
            <w:shd w:fill="F2F4FA"/>
          </w:tcPr>
          <w:p>
            <w:pPr>
              <w:spacing w:after="20"/>
            </w:pPr>
            <w:r/>
            <w:r>
              <w:rPr>
                <w:rFonts w:ascii="Aptos" w:hAnsi="Aptos"/>
                <w:b w:val="0"/>
                <w:color w:val="283040"/>
                <w:sz w:val="15"/>
              </w:rPr>
              <w:t>Challenges</w:t>
            </w:r>
          </w:p>
        </w:tc>
        <w:tc>
          <w:tcPr>
            <w:tcW w:type="dxa" w:w="3960"/>
            <w:vAlign w:val="center"/>
            <w:shd w:fill="F2F4FA"/>
          </w:tcPr>
          <w:p>
            <w:pPr>
              <w:spacing w:after="20"/>
            </w:pPr>
            <w:r/>
            <w:r>
              <w:rPr>
                <w:rFonts w:ascii="Aptos" w:hAnsi="Aptos"/>
                <w:b w:val="0"/>
                <w:color w:val="283040"/>
                <w:sz w:val="15"/>
              </w:rPr>
              <w:t>A few deterministic circuit-building tasks and validators.</w:t>
            </w:r>
          </w:p>
        </w:tc>
        <w:tc>
          <w:tcPr>
            <w:tcW w:type="dxa" w:w="3888"/>
            <w:vAlign w:val="center"/>
            <w:shd w:fill="F2F4FA"/>
          </w:tcPr>
          <w:p>
            <w:pPr>
              <w:spacing w:after="20"/>
            </w:pPr>
            <w:r/>
            <w:r>
              <w:rPr>
                <w:rFonts w:ascii="Aptos" w:hAnsi="Aptos"/>
                <w:b w:val="0"/>
                <w:color w:val="283040"/>
                <w:sz w:val="15"/>
              </w:rPr>
              <w:t>Difficulty tiers, leaderboard only if anti-abuse/privacy requirements are addressed.</w:t>
            </w:r>
          </w:p>
        </w:tc>
      </w:tr>
      <w:tr>
        <w:tc>
          <w:tcPr>
            <w:tcW w:type="dxa" w:w="1872"/>
            <w:vAlign w:val="center"/>
          </w:tcPr>
          <w:p>
            <w:pPr>
              <w:spacing w:after="20"/>
            </w:pPr>
            <w:r/>
            <w:r>
              <w:rPr>
                <w:rFonts w:ascii="Aptos" w:hAnsi="Aptos"/>
                <w:b w:val="0"/>
                <w:color w:val="283040"/>
                <w:sz w:val="15"/>
              </w:rPr>
              <w:t>Accounts</w:t>
            </w:r>
          </w:p>
        </w:tc>
        <w:tc>
          <w:tcPr>
            <w:tcW w:type="dxa" w:w="3960"/>
            <w:vAlign w:val="center"/>
          </w:tcPr>
          <w:p>
            <w:pPr>
              <w:spacing w:after="20"/>
            </w:pPr>
            <w:r/>
            <w:r>
              <w:rPr>
                <w:rFonts w:ascii="Aptos" w:hAnsi="Aptos"/>
                <w:b w:val="0"/>
                <w:color w:val="283040"/>
                <w:sz w:val="15"/>
              </w:rPr>
              <w:t>Google sign-in, profile, secure logout, saved circuits and preferences.</w:t>
            </w:r>
          </w:p>
        </w:tc>
        <w:tc>
          <w:tcPr>
            <w:tcW w:type="dxa" w:w="3888"/>
            <w:vAlign w:val="center"/>
          </w:tcPr>
          <w:p>
            <w:pPr>
              <w:spacing w:after="20"/>
            </w:pPr>
            <w:r/>
            <w:r>
              <w:rPr>
                <w:rFonts w:ascii="Aptos" w:hAnsi="Aptos"/>
                <w:b w:val="0"/>
                <w:color w:val="283040"/>
                <w:sz w:val="15"/>
              </w:rPr>
              <w:t>Optional additional providers only if there is demand.</w:t>
            </w:r>
          </w:p>
        </w:tc>
      </w:tr>
      <w:tr>
        <w:tc>
          <w:tcPr>
            <w:tcW w:type="dxa" w:w="1872"/>
            <w:vAlign w:val="center"/>
            <w:shd w:fill="F2F4FA"/>
          </w:tcPr>
          <w:p>
            <w:pPr>
              <w:spacing w:after="20"/>
            </w:pPr>
            <w:r/>
            <w:r>
              <w:rPr>
                <w:rFonts w:ascii="Aptos" w:hAnsi="Aptos"/>
                <w:b w:val="0"/>
                <w:color w:val="283040"/>
                <w:sz w:val="15"/>
              </w:rPr>
              <w:t>Saved projects</w:t>
            </w:r>
          </w:p>
        </w:tc>
        <w:tc>
          <w:tcPr>
            <w:tcW w:type="dxa" w:w="3960"/>
            <w:vAlign w:val="center"/>
            <w:shd w:fill="F2F4FA"/>
          </w:tcPr>
          <w:p>
            <w:pPr>
              <w:spacing w:after="20"/>
            </w:pPr>
            <w:r/>
            <w:r>
              <w:rPr>
                <w:rFonts w:ascii="Aptos" w:hAnsi="Aptos"/>
                <w:b w:val="0"/>
                <w:color w:val="283040"/>
                <w:sz w:val="15"/>
              </w:rPr>
              <w:t>Create, rename, duplicate, delete, private by default.</w:t>
            </w:r>
          </w:p>
        </w:tc>
        <w:tc>
          <w:tcPr>
            <w:tcW w:type="dxa" w:w="3888"/>
            <w:vAlign w:val="center"/>
            <w:shd w:fill="F2F4FA"/>
          </w:tcPr>
          <w:p>
            <w:pPr>
              <w:spacing w:after="20"/>
            </w:pPr>
            <w:r/>
            <w:r>
              <w:rPr>
                <w:rFonts w:ascii="Aptos" w:hAnsi="Aptos"/>
                <w:b w:val="0"/>
                <w:color w:val="283040"/>
                <w:sz w:val="15"/>
              </w:rPr>
              <w:t>Versions, sharing links, permissions and import/export history.</w:t>
            </w:r>
          </w:p>
        </w:tc>
      </w:tr>
      <w:tr>
        <w:tc>
          <w:tcPr>
            <w:tcW w:type="dxa" w:w="1872"/>
            <w:vAlign w:val="center"/>
          </w:tcPr>
          <w:p>
            <w:pPr>
              <w:spacing w:after="20"/>
            </w:pPr>
            <w:r/>
            <w:r>
              <w:rPr>
                <w:rFonts w:ascii="Aptos" w:hAnsi="Aptos"/>
                <w:b w:val="0"/>
                <w:color w:val="283040"/>
                <w:sz w:val="15"/>
              </w:rPr>
              <w:t>AI tutor</w:t>
            </w:r>
          </w:p>
        </w:tc>
        <w:tc>
          <w:tcPr>
            <w:tcW w:type="dxa" w:w="3960"/>
            <w:vAlign w:val="center"/>
          </w:tcPr>
          <w:p>
            <w:pPr>
              <w:spacing w:after="20"/>
            </w:pPr>
            <w:r/>
            <w:r>
              <w:rPr>
                <w:rFonts w:ascii="Aptos" w:hAnsi="Aptos"/>
                <w:b w:val="0"/>
                <w:color w:val="283040"/>
                <w:sz w:val="15"/>
              </w:rPr>
              <w:t>Optional context-aware explanation panel with request limits and clear AI-data notice.</w:t>
            </w:r>
          </w:p>
        </w:tc>
        <w:tc>
          <w:tcPr>
            <w:tcW w:type="dxa" w:w="3888"/>
            <w:vAlign w:val="center"/>
          </w:tcPr>
          <w:p>
            <w:pPr>
              <w:spacing w:after="20"/>
            </w:pPr>
            <w:r/>
            <w:r>
              <w:rPr>
                <w:rFonts w:ascii="Aptos" w:hAnsi="Aptos"/>
                <w:b w:val="0"/>
                <w:color w:val="283040"/>
                <w:sz w:val="15"/>
              </w:rPr>
              <w:t>Local model/provider choice, richer tutoring, lesson-specific coaching.</w:t>
            </w:r>
          </w:p>
        </w:tc>
      </w:tr>
      <w:tr>
        <w:tc>
          <w:tcPr>
            <w:tcW w:type="dxa" w:w="1872"/>
            <w:vAlign w:val="center"/>
            <w:shd w:fill="F2F4FA"/>
          </w:tcPr>
          <w:p>
            <w:pPr>
              <w:spacing w:after="20"/>
            </w:pPr>
            <w:r/>
            <w:r>
              <w:rPr>
                <w:rFonts w:ascii="Aptos" w:hAnsi="Aptos"/>
                <w:b w:val="0"/>
                <w:color w:val="283040"/>
                <w:sz w:val="15"/>
              </w:rPr>
              <w:t>Export</w:t>
            </w:r>
          </w:p>
        </w:tc>
        <w:tc>
          <w:tcPr>
            <w:tcW w:type="dxa" w:w="3960"/>
            <w:vAlign w:val="center"/>
            <w:shd w:fill="F2F4FA"/>
          </w:tcPr>
          <w:p>
            <w:pPr>
              <w:spacing w:after="20"/>
            </w:pPr>
            <w:r/>
            <w:r>
              <w:rPr>
                <w:rFonts w:ascii="Aptos" w:hAnsi="Aptos"/>
                <w:b w:val="0"/>
                <w:color w:val="283040"/>
                <w:sz w:val="15"/>
              </w:rPr>
              <w:t>Qiskit Python export; QASM export only when format compatibility is tested.</w:t>
            </w:r>
          </w:p>
        </w:tc>
        <w:tc>
          <w:tcPr>
            <w:tcW w:type="dxa" w:w="3888"/>
            <w:vAlign w:val="center"/>
            <w:shd w:fill="F2F4FA"/>
          </w:tcPr>
          <w:p>
            <w:pPr>
              <w:spacing w:after="20"/>
            </w:pPr>
            <w:r/>
            <w:r>
              <w:rPr>
                <w:rFonts w:ascii="Aptos" w:hAnsi="Aptos"/>
                <w:b w:val="0"/>
                <w:color w:val="283040"/>
                <w:sz w:val="15"/>
              </w:rPr>
              <w:t>More import/export formats and downloadable experiment reports.</w:t>
            </w:r>
          </w:p>
        </w:tc>
      </w:tr>
      <w:tr>
        <w:tc>
          <w:tcPr>
            <w:tcW w:type="dxa" w:w="1872"/>
            <w:vAlign w:val="center"/>
          </w:tcPr>
          <w:p>
            <w:pPr>
              <w:spacing w:after="20"/>
            </w:pPr>
            <w:r/>
            <w:r>
              <w:rPr>
                <w:rFonts w:ascii="Aptos" w:hAnsi="Aptos"/>
                <w:b w:val="0"/>
                <w:color w:val="283040"/>
                <w:sz w:val="15"/>
              </w:rPr>
              <w:t>Hardware</w:t>
            </w:r>
          </w:p>
        </w:tc>
        <w:tc>
          <w:tcPr>
            <w:tcW w:type="dxa" w:w="3960"/>
            <w:vAlign w:val="center"/>
          </w:tcPr>
          <w:p>
            <w:pPr>
              <w:spacing w:after="20"/>
            </w:pPr>
            <w:r/>
            <w:r>
              <w:rPr>
                <w:rFonts w:ascii="Aptos" w:hAnsi="Aptos"/>
                <w:b w:val="0"/>
                <w:color w:val="283040"/>
                <w:sz w:val="15"/>
              </w:rPr>
              <w:t>Clearly labeled planned/disabled state in MVP.</w:t>
            </w:r>
          </w:p>
        </w:tc>
        <w:tc>
          <w:tcPr>
            <w:tcW w:type="dxa" w:w="3888"/>
            <w:vAlign w:val="center"/>
          </w:tcPr>
          <w:p>
            <w:pPr>
              <w:spacing w:after="20"/>
            </w:pPr>
            <w:r/>
            <w:r>
              <w:rPr>
                <w:rFonts w:ascii="Aptos" w:hAnsi="Aptos"/>
                <w:b w:val="0"/>
                <w:color w:val="283040"/>
                <w:sz w:val="15"/>
              </w:rPr>
              <w:t>Supported provider adapter, queued jobs, hardware results, comparison with simulator.</w:t>
            </w:r>
          </w:p>
        </w:tc>
      </w:tr>
      <w:tr>
        <w:tc>
          <w:tcPr>
            <w:tcW w:type="dxa" w:w="1872"/>
            <w:vAlign w:val="center"/>
            <w:shd w:fill="F2F4FA"/>
          </w:tcPr>
          <w:p>
            <w:pPr>
              <w:spacing w:after="20"/>
            </w:pPr>
            <w:r/>
            <w:r>
              <w:rPr>
                <w:rFonts w:ascii="Aptos" w:hAnsi="Aptos"/>
                <w:b w:val="0"/>
                <w:color w:val="283040"/>
                <w:sz w:val="15"/>
              </w:rPr>
              <w:t>Admin/operations</w:t>
            </w:r>
          </w:p>
        </w:tc>
        <w:tc>
          <w:tcPr>
            <w:tcW w:type="dxa" w:w="3960"/>
            <w:vAlign w:val="center"/>
            <w:shd w:fill="F2F4FA"/>
          </w:tcPr>
          <w:p>
            <w:pPr>
              <w:spacing w:after="20"/>
            </w:pPr>
            <w:r/>
            <w:r>
              <w:rPr>
                <w:rFonts w:ascii="Aptos" w:hAnsi="Aptos"/>
                <w:b w:val="0"/>
                <w:color w:val="283040"/>
                <w:sz w:val="15"/>
              </w:rPr>
              <w:t>Basic operational logs, health checks, abuse/rate-limit controls.</w:t>
            </w:r>
          </w:p>
        </w:tc>
        <w:tc>
          <w:tcPr>
            <w:tcW w:type="dxa" w:w="3888"/>
            <w:vAlign w:val="center"/>
            <w:shd w:fill="F2F4FA"/>
          </w:tcPr>
          <w:p>
            <w:pPr>
              <w:spacing w:after="20"/>
            </w:pPr>
            <w:r/>
            <w:r>
              <w:rPr>
                <w:rFonts w:ascii="Aptos" w:hAnsi="Aptos"/>
                <w:b w:val="0"/>
                <w:color w:val="283040"/>
                <w:sz w:val="15"/>
              </w:rPr>
              <w:t>Admin dashboard, content management, moderation tools.</w:t>
            </w:r>
          </w:p>
        </w:tc>
      </w:tr>
    </w:tbl>
    <w:p/>
    <w:p>
      <w:pPr>
        <w:pStyle w:val="Heading1"/>
      </w:pPr>
      <w:r>
        <w:t>6. Recommended technology stack</w:t>
      </w:r>
    </w:p>
    <w:tbl>
      <w:tblPr>
        <w:tblStyle w:val="TableGrid"/>
        <w:tblW w:type="auto" w:w="0"/>
        <w:jc w:val="center"/>
        <w:tblLook w:firstColumn="1" w:firstRow="1" w:lastColumn="0" w:lastRow="0" w:noHBand="0" w:noVBand="1" w:val="04A0"/>
      </w:tblPr>
      <w:tblGrid>
        <w:gridCol w:w="3408"/>
        <w:gridCol w:w="3408"/>
        <w:gridCol w:w="3408"/>
      </w:tblGrid>
      <w:tr>
        <w:tc>
          <w:tcPr>
            <w:tcW w:type="dxa" w:w="1872"/>
            <w:vAlign w:val="center"/>
            <w:shd w:fill="232A56"/>
          </w:tcPr>
          <w:p>
            <w:pPr>
              <w:spacing w:after="20"/>
            </w:pPr>
            <w:r/>
            <w:r>
              <w:rPr>
                <w:rFonts w:ascii="Aptos" w:hAnsi="Aptos"/>
                <w:b/>
                <w:color w:val="FFFFFF"/>
                <w:sz w:val="16"/>
              </w:rPr>
              <w:t>Layer</w:t>
            </w:r>
          </w:p>
        </w:tc>
        <w:tc>
          <w:tcPr>
            <w:tcW w:type="dxa" w:w="3456"/>
            <w:vAlign w:val="center"/>
            <w:shd w:fill="232A56"/>
          </w:tcPr>
          <w:p>
            <w:pPr>
              <w:spacing w:after="20"/>
            </w:pPr>
            <w:r/>
            <w:r>
              <w:rPr>
                <w:rFonts w:ascii="Aptos" w:hAnsi="Aptos"/>
                <w:b/>
                <w:color w:val="FFFFFF"/>
                <w:sz w:val="16"/>
              </w:rPr>
              <w:t>Recommended choice</w:t>
            </w:r>
          </w:p>
        </w:tc>
        <w:tc>
          <w:tcPr>
            <w:tcW w:type="dxa" w:w="4392"/>
            <w:vAlign w:val="center"/>
            <w:shd w:fill="232A56"/>
          </w:tcPr>
          <w:p>
            <w:pPr>
              <w:spacing w:after="20"/>
            </w:pPr>
            <w:r/>
            <w:r>
              <w:rPr>
                <w:rFonts w:ascii="Aptos" w:hAnsi="Aptos"/>
                <w:b/>
                <w:color w:val="FFFFFF"/>
                <w:sz w:val="16"/>
              </w:rPr>
              <w:t>Why / notes</w:t>
            </w:r>
          </w:p>
        </w:tc>
      </w:tr>
      <w:tr>
        <w:tc>
          <w:tcPr>
            <w:tcW w:type="dxa" w:w="1872"/>
            <w:vAlign w:val="center"/>
          </w:tcPr>
          <w:p>
            <w:pPr>
              <w:spacing w:after="20"/>
            </w:pPr>
            <w:r/>
            <w:r>
              <w:rPr>
                <w:rFonts w:ascii="Aptos" w:hAnsi="Aptos"/>
                <w:b w:val="0"/>
                <w:color w:val="283040"/>
                <w:sz w:val="15"/>
              </w:rPr>
              <w:t>Web framework</w:t>
            </w:r>
          </w:p>
        </w:tc>
        <w:tc>
          <w:tcPr>
            <w:tcW w:type="dxa" w:w="3456"/>
            <w:vAlign w:val="center"/>
          </w:tcPr>
          <w:p>
            <w:pPr>
              <w:spacing w:after="20"/>
            </w:pPr>
            <w:r/>
            <w:r>
              <w:rPr>
                <w:rFonts w:ascii="Aptos" w:hAnsi="Aptos"/>
                <w:b w:val="0"/>
                <w:color w:val="283040"/>
                <w:sz w:val="15"/>
              </w:rPr>
              <w:t>Next.js + TypeScript</w:t>
            </w:r>
          </w:p>
        </w:tc>
        <w:tc>
          <w:tcPr>
            <w:tcW w:type="dxa" w:w="4392"/>
            <w:vAlign w:val="center"/>
          </w:tcPr>
          <w:p>
            <w:pPr>
              <w:spacing w:after="20"/>
            </w:pPr>
            <w:r/>
            <w:r>
              <w:rPr>
                <w:rFonts w:ascii="Aptos" w:hAnsi="Aptos"/>
                <w:b w:val="0"/>
                <w:color w:val="283040"/>
                <w:sz w:val="15"/>
              </w:rPr>
              <w:t>Routing, component structure, mature ecosystem.</w:t>
            </w:r>
          </w:p>
        </w:tc>
      </w:tr>
      <w:tr>
        <w:tc>
          <w:tcPr>
            <w:tcW w:type="dxa" w:w="1872"/>
            <w:vAlign w:val="center"/>
            <w:shd w:fill="F2F4FA"/>
          </w:tcPr>
          <w:p>
            <w:pPr>
              <w:spacing w:after="20"/>
            </w:pPr>
            <w:r/>
            <w:r>
              <w:rPr>
                <w:rFonts w:ascii="Aptos" w:hAnsi="Aptos"/>
                <w:b w:val="0"/>
                <w:color w:val="283040"/>
                <w:sz w:val="15"/>
              </w:rPr>
              <w:t>Design system</w:t>
            </w:r>
          </w:p>
        </w:tc>
        <w:tc>
          <w:tcPr>
            <w:tcW w:type="dxa" w:w="3456"/>
            <w:vAlign w:val="center"/>
            <w:shd w:fill="F2F4FA"/>
          </w:tcPr>
          <w:p>
            <w:pPr>
              <w:spacing w:after="20"/>
            </w:pPr>
            <w:r/>
            <w:r>
              <w:rPr>
                <w:rFonts w:ascii="Aptos" w:hAnsi="Aptos"/>
                <w:b w:val="0"/>
                <w:color w:val="283040"/>
                <w:sz w:val="15"/>
              </w:rPr>
              <w:t>Tailwind CSS + shadcn/ui</w:t>
            </w:r>
          </w:p>
        </w:tc>
        <w:tc>
          <w:tcPr>
            <w:tcW w:type="dxa" w:w="4392"/>
            <w:vAlign w:val="center"/>
            <w:shd w:fill="F2F4FA"/>
          </w:tcPr>
          <w:p>
            <w:pPr>
              <w:spacing w:after="20"/>
            </w:pPr>
            <w:r/>
            <w:r>
              <w:rPr>
                <w:rFonts w:ascii="Aptos" w:hAnsi="Aptos"/>
                <w:b w:val="0"/>
                <w:color w:val="283040"/>
                <w:sz w:val="15"/>
              </w:rPr>
              <w:t>Custom dark theme; tune components to match reference rather than accepting defaults.</w:t>
            </w:r>
          </w:p>
        </w:tc>
      </w:tr>
      <w:tr>
        <w:tc>
          <w:tcPr>
            <w:tcW w:type="dxa" w:w="1872"/>
            <w:vAlign w:val="center"/>
          </w:tcPr>
          <w:p>
            <w:pPr>
              <w:spacing w:after="20"/>
            </w:pPr>
            <w:r/>
            <w:r>
              <w:rPr>
                <w:rFonts w:ascii="Aptos" w:hAnsi="Aptos"/>
                <w:b w:val="0"/>
                <w:color w:val="283040"/>
                <w:sz w:val="15"/>
              </w:rPr>
              <w:t>Icons/motion</w:t>
            </w:r>
          </w:p>
        </w:tc>
        <w:tc>
          <w:tcPr>
            <w:tcW w:type="dxa" w:w="3456"/>
            <w:vAlign w:val="center"/>
          </w:tcPr>
          <w:p>
            <w:pPr>
              <w:spacing w:after="20"/>
            </w:pPr>
            <w:r/>
            <w:r>
              <w:rPr>
                <w:rFonts w:ascii="Aptos" w:hAnsi="Aptos"/>
                <w:b w:val="0"/>
                <w:color w:val="283040"/>
                <w:sz w:val="15"/>
              </w:rPr>
              <w:t>Lucide React + Motion</w:t>
            </w:r>
          </w:p>
        </w:tc>
        <w:tc>
          <w:tcPr>
            <w:tcW w:type="dxa" w:w="4392"/>
            <w:vAlign w:val="center"/>
          </w:tcPr>
          <w:p>
            <w:pPr>
              <w:spacing w:after="20"/>
            </w:pPr>
            <w:r/>
            <w:r>
              <w:rPr>
                <w:rFonts w:ascii="Aptos" w:hAnsi="Aptos"/>
                <w:b w:val="0"/>
                <w:color w:val="283040"/>
                <w:sz w:val="15"/>
              </w:rPr>
              <w:t>Consistent iconography and restrained transitions.</w:t>
            </w:r>
          </w:p>
        </w:tc>
      </w:tr>
      <w:tr>
        <w:tc>
          <w:tcPr>
            <w:tcW w:type="dxa" w:w="1872"/>
            <w:vAlign w:val="center"/>
            <w:shd w:fill="F2F4FA"/>
          </w:tcPr>
          <w:p>
            <w:pPr>
              <w:spacing w:after="20"/>
            </w:pPr>
            <w:r/>
            <w:r>
              <w:rPr>
                <w:rFonts w:ascii="Aptos" w:hAnsi="Aptos"/>
                <w:b w:val="0"/>
                <w:color w:val="283040"/>
                <w:sz w:val="15"/>
              </w:rPr>
              <w:t>Circuit canvas</w:t>
            </w:r>
          </w:p>
        </w:tc>
        <w:tc>
          <w:tcPr>
            <w:tcW w:type="dxa" w:w="3456"/>
            <w:vAlign w:val="center"/>
            <w:shd w:fill="F2F4FA"/>
          </w:tcPr>
          <w:p>
            <w:pPr>
              <w:spacing w:after="20"/>
            </w:pPr>
            <w:r/>
            <w:r>
              <w:rPr>
                <w:rFonts w:ascii="Aptos" w:hAnsi="Aptos"/>
                <w:b w:val="0"/>
                <w:color w:val="283040"/>
                <w:sz w:val="15"/>
              </w:rPr>
              <w:t>Custom React/SVG prototype; compare React Flow</w:t>
            </w:r>
          </w:p>
        </w:tc>
        <w:tc>
          <w:tcPr>
            <w:tcW w:type="dxa" w:w="4392"/>
            <w:vAlign w:val="center"/>
            <w:shd w:fill="F2F4FA"/>
          </w:tcPr>
          <w:p>
            <w:pPr>
              <w:spacing w:after="20"/>
            </w:pPr>
            <w:r/>
            <w:r>
              <w:rPr>
                <w:rFonts w:ascii="Aptos" w:hAnsi="Aptos"/>
                <w:b w:val="0"/>
                <w:color w:val="283040"/>
                <w:sz w:val="15"/>
              </w:rPr>
              <w:t>Precise wires, controlled gates, keyboard interaction, and undo/redo are the key selection criteria.</w:t>
            </w:r>
          </w:p>
        </w:tc>
      </w:tr>
      <w:tr>
        <w:tc>
          <w:tcPr>
            <w:tcW w:type="dxa" w:w="1872"/>
            <w:vAlign w:val="center"/>
          </w:tcPr>
          <w:p>
            <w:pPr>
              <w:spacing w:after="20"/>
            </w:pPr>
            <w:r/>
            <w:r>
              <w:rPr>
                <w:rFonts w:ascii="Aptos" w:hAnsi="Aptos"/>
                <w:b w:val="0"/>
                <w:color w:val="283040"/>
                <w:sz w:val="15"/>
              </w:rPr>
              <w:t>Charts</w:t>
            </w:r>
          </w:p>
        </w:tc>
        <w:tc>
          <w:tcPr>
            <w:tcW w:type="dxa" w:w="3456"/>
            <w:vAlign w:val="center"/>
          </w:tcPr>
          <w:p>
            <w:pPr>
              <w:spacing w:after="20"/>
            </w:pPr>
            <w:r/>
            <w:r>
              <w:rPr>
                <w:rFonts w:ascii="Aptos" w:hAnsi="Aptos"/>
                <w:b w:val="0"/>
                <w:color w:val="283040"/>
                <w:sz w:val="15"/>
              </w:rPr>
              <w:t>Recharts or Visx</w:t>
            </w:r>
          </w:p>
        </w:tc>
        <w:tc>
          <w:tcPr>
            <w:tcW w:type="dxa" w:w="4392"/>
            <w:vAlign w:val="center"/>
          </w:tcPr>
          <w:p>
            <w:pPr>
              <w:spacing w:after="20"/>
            </w:pPr>
            <w:r/>
            <w:r>
              <w:rPr>
                <w:rFonts w:ascii="Aptos" w:hAnsi="Aptos"/>
                <w:b w:val="0"/>
                <w:color w:val="283040"/>
                <w:sz w:val="15"/>
              </w:rPr>
              <w:t>Probability and shot-count visualizations.</w:t>
            </w:r>
          </w:p>
        </w:tc>
      </w:tr>
      <w:tr>
        <w:tc>
          <w:tcPr>
            <w:tcW w:type="dxa" w:w="1872"/>
            <w:vAlign w:val="center"/>
            <w:shd w:fill="F2F4FA"/>
          </w:tcPr>
          <w:p>
            <w:pPr>
              <w:spacing w:after="20"/>
            </w:pPr>
            <w:r/>
            <w:r>
              <w:rPr>
                <w:rFonts w:ascii="Aptos" w:hAnsi="Aptos"/>
                <w:b w:val="0"/>
                <w:color w:val="283040"/>
                <w:sz w:val="15"/>
              </w:rPr>
              <w:t>Bloch sphere</w:t>
            </w:r>
          </w:p>
        </w:tc>
        <w:tc>
          <w:tcPr>
            <w:tcW w:type="dxa" w:w="3456"/>
            <w:vAlign w:val="center"/>
            <w:shd w:fill="F2F4FA"/>
          </w:tcPr>
          <w:p>
            <w:pPr>
              <w:spacing w:after="20"/>
            </w:pPr>
            <w:r/>
            <w:r>
              <w:rPr>
                <w:rFonts w:ascii="Aptos" w:hAnsi="Aptos"/>
                <w:b w:val="0"/>
                <w:color w:val="283040"/>
                <w:sz w:val="15"/>
              </w:rPr>
              <w:t>SVG first; Three.js/React Three Fiber if needed</w:t>
            </w:r>
          </w:p>
        </w:tc>
        <w:tc>
          <w:tcPr>
            <w:tcW w:type="dxa" w:w="4392"/>
            <w:vAlign w:val="center"/>
            <w:shd w:fill="F2F4FA"/>
          </w:tcPr>
          <w:p>
            <w:pPr>
              <w:spacing w:after="20"/>
            </w:pPr>
            <w:r/>
            <w:r>
              <w:rPr>
                <w:rFonts w:ascii="Aptos" w:hAnsi="Aptos"/>
                <w:b w:val="0"/>
                <w:color w:val="283040"/>
                <w:sz w:val="15"/>
              </w:rPr>
              <w:t>Prefer simple, accessible rendering until true 3D improves comprehension.</w:t>
            </w:r>
          </w:p>
        </w:tc>
      </w:tr>
      <w:tr>
        <w:tc>
          <w:tcPr>
            <w:tcW w:type="dxa" w:w="1872"/>
            <w:vAlign w:val="center"/>
          </w:tcPr>
          <w:p>
            <w:pPr>
              <w:spacing w:after="20"/>
            </w:pPr>
            <w:r/>
            <w:r>
              <w:rPr>
                <w:rFonts w:ascii="Aptos" w:hAnsi="Aptos"/>
                <w:b w:val="0"/>
                <w:color w:val="283040"/>
                <w:sz w:val="15"/>
              </w:rPr>
              <w:t>Backend</w:t>
            </w:r>
          </w:p>
        </w:tc>
        <w:tc>
          <w:tcPr>
            <w:tcW w:type="dxa" w:w="3456"/>
            <w:vAlign w:val="center"/>
          </w:tcPr>
          <w:p>
            <w:pPr>
              <w:spacing w:after="20"/>
            </w:pPr>
            <w:r/>
            <w:r>
              <w:rPr>
                <w:rFonts w:ascii="Aptos" w:hAnsi="Aptos"/>
                <w:b w:val="0"/>
                <w:color w:val="283040"/>
                <w:sz w:val="15"/>
              </w:rPr>
              <w:t>FastAPI + Python</w:t>
            </w:r>
          </w:p>
        </w:tc>
        <w:tc>
          <w:tcPr>
            <w:tcW w:type="dxa" w:w="4392"/>
            <w:vAlign w:val="center"/>
          </w:tcPr>
          <w:p>
            <w:pPr>
              <w:spacing w:after="20"/>
            </w:pPr>
            <w:r/>
            <w:r>
              <w:rPr>
                <w:rFonts w:ascii="Aptos" w:hAnsi="Aptos"/>
                <w:b w:val="0"/>
                <w:color w:val="283040"/>
                <w:sz w:val="15"/>
              </w:rPr>
              <w:t>Typed API layer and Python quantum ecosystem.</w:t>
            </w:r>
          </w:p>
        </w:tc>
      </w:tr>
      <w:tr>
        <w:tc>
          <w:tcPr>
            <w:tcW w:type="dxa" w:w="1872"/>
            <w:vAlign w:val="center"/>
            <w:shd w:fill="F2F4FA"/>
          </w:tcPr>
          <w:p>
            <w:pPr>
              <w:spacing w:after="20"/>
            </w:pPr>
            <w:r/>
            <w:r>
              <w:rPr>
                <w:rFonts w:ascii="Aptos" w:hAnsi="Aptos"/>
                <w:b w:val="0"/>
                <w:color w:val="283040"/>
                <w:sz w:val="15"/>
              </w:rPr>
              <w:t>Quantum engine</w:t>
            </w:r>
          </w:p>
        </w:tc>
        <w:tc>
          <w:tcPr>
            <w:tcW w:type="dxa" w:w="3456"/>
            <w:vAlign w:val="center"/>
            <w:shd w:fill="F2F4FA"/>
          </w:tcPr>
          <w:p>
            <w:pPr>
              <w:spacing w:after="20"/>
            </w:pPr>
            <w:r/>
            <w:r>
              <w:rPr>
                <w:rFonts w:ascii="Aptos" w:hAnsi="Aptos"/>
                <w:b w:val="0"/>
                <w:color w:val="283040"/>
                <w:sz w:val="15"/>
              </w:rPr>
              <w:t>Qiskit + Qiskit Aer</w:t>
            </w:r>
          </w:p>
        </w:tc>
        <w:tc>
          <w:tcPr>
            <w:tcW w:type="dxa" w:w="4392"/>
            <w:vAlign w:val="center"/>
            <w:shd w:fill="F2F4FA"/>
          </w:tcPr>
          <w:p>
            <w:pPr>
              <w:spacing w:after="20"/>
            </w:pPr>
            <w:r/>
            <w:r>
              <w:rPr>
                <w:rFonts w:ascii="Aptos" w:hAnsi="Aptos"/>
                <w:b w:val="0"/>
                <w:color w:val="283040"/>
                <w:sz w:val="15"/>
              </w:rPr>
              <w:t>Classical quantum circuit simulation.</w:t>
            </w:r>
          </w:p>
        </w:tc>
      </w:tr>
      <w:tr>
        <w:tc>
          <w:tcPr>
            <w:tcW w:type="dxa" w:w="1872"/>
            <w:vAlign w:val="center"/>
          </w:tcPr>
          <w:p>
            <w:pPr>
              <w:spacing w:after="20"/>
            </w:pPr>
            <w:r/>
            <w:r>
              <w:rPr>
                <w:rFonts w:ascii="Aptos" w:hAnsi="Aptos"/>
                <w:b w:val="0"/>
                <w:color w:val="283040"/>
                <w:sz w:val="15"/>
              </w:rPr>
              <w:t>Authentication</w:t>
            </w:r>
          </w:p>
        </w:tc>
        <w:tc>
          <w:tcPr>
            <w:tcW w:type="dxa" w:w="3456"/>
            <w:vAlign w:val="center"/>
          </w:tcPr>
          <w:p>
            <w:pPr>
              <w:spacing w:after="20"/>
            </w:pPr>
            <w:r/>
            <w:r>
              <w:rPr>
                <w:rFonts w:ascii="Aptos" w:hAnsi="Aptos"/>
                <w:b w:val="0"/>
                <w:color w:val="283040"/>
                <w:sz w:val="15"/>
              </w:rPr>
              <w:t>Managed auth service supporting Google OIDC, or Auth.js with a properly configured Google provider</w:t>
            </w:r>
          </w:p>
        </w:tc>
        <w:tc>
          <w:tcPr>
            <w:tcW w:type="dxa" w:w="4392"/>
            <w:vAlign w:val="center"/>
          </w:tcPr>
          <w:p>
            <w:pPr>
              <w:spacing w:after="20"/>
            </w:pPr>
            <w:r/>
            <w:r>
              <w:rPr>
                <w:rFonts w:ascii="Aptos" w:hAnsi="Aptos"/>
                <w:b w:val="0"/>
                <w:color w:val="283040"/>
                <w:sz w:val="15"/>
              </w:rPr>
              <w:t>Choose one approach; implement secure callbacks/sessions and documented account lifecycle.</w:t>
            </w:r>
          </w:p>
        </w:tc>
      </w:tr>
      <w:tr>
        <w:tc>
          <w:tcPr>
            <w:tcW w:type="dxa" w:w="1872"/>
            <w:vAlign w:val="center"/>
            <w:shd w:fill="F2F4FA"/>
          </w:tcPr>
          <w:p>
            <w:pPr>
              <w:spacing w:after="20"/>
            </w:pPr>
            <w:r/>
            <w:r>
              <w:rPr>
                <w:rFonts w:ascii="Aptos" w:hAnsi="Aptos"/>
                <w:b w:val="0"/>
                <w:color w:val="283040"/>
                <w:sz w:val="15"/>
              </w:rPr>
              <w:t>Database</w:t>
            </w:r>
          </w:p>
        </w:tc>
        <w:tc>
          <w:tcPr>
            <w:tcW w:type="dxa" w:w="3456"/>
            <w:vAlign w:val="center"/>
            <w:shd w:fill="F2F4FA"/>
          </w:tcPr>
          <w:p>
            <w:pPr>
              <w:spacing w:after="20"/>
            </w:pPr>
            <w:r/>
            <w:r>
              <w:rPr>
                <w:rFonts w:ascii="Aptos" w:hAnsi="Aptos"/>
                <w:b w:val="0"/>
                <w:color w:val="283040"/>
                <w:sz w:val="15"/>
              </w:rPr>
              <w:t>PostgreSQL</w:t>
            </w:r>
          </w:p>
        </w:tc>
        <w:tc>
          <w:tcPr>
            <w:tcW w:type="dxa" w:w="4392"/>
            <w:vAlign w:val="center"/>
            <w:shd w:fill="F2F4FA"/>
          </w:tcPr>
          <w:p>
            <w:pPr>
              <w:spacing w:after="20"/>
            </w:pPr>
            <w:r/>
            <w:r>
              <w:rPr>
                <w:rFonts w:ascii="Aptos" w:hAnsi="Aptos"/>
                <w:b w:val="0"/>
                <w:color w:val="283040"/>
                <w:sz w:val="15"/>
              </w:rPr>
              <w:t>Users, provider identity mapping, circuits, progress, simulation metadata.</w:t>
            </w:r>
          </w:p>
        </w:tc>
      </w:tr>
      <w:tr>
        <w:tc>
          <w:tcPr>
            <w:tcW w:type="dxa" w:w="1872"/>
            <w:vAlign w:val="center"/>
          </w:tcPr>
          <w:p>
            <w:pPr>
              <w:spacing w:after="20"/>
            </w:pPr>
            <w:r/>
            <w:r>
              <w:rPr>
                <w:rFonts w:ascii="Aptos" w:hAnsi="Aptos"/>
                <w:b w:val="0"/>
                <w:color w:val="283040"/>
                <w:sz w:val="15"/>
              </w:rPr>
              <w:t>Rate limits/jobs</w:t>
            </w:r>
          </w:p>
        </w:tc>
        <w:tc>
          <w:tcPr>
            <w:tcW w:type="dxa" w:w="3456"/>
            <w:vAlign w:val="center"/>
          </w:tcPr>
          <w:p>
            <w:pPr>
              <w:spacing w:after="20"/>
            </w:pPr>
            <w:r/>
            <w:r>
              <w:rPr>
                <w:rFonts w:ascii="Aptos" w:hAnsi="Aptos"/>
                <w:b w:val="0"/>
                <w:color w:val="283040"/>
                <w:sz w:val="15"/>
              </w:rPr>
              <w:t>Managed rate limiting or Redis/queue when needed</w:t>
            </w:r>
          </w:p>
        </w:tc>
        <w:tc>
          <w:tcPr>
            <w:tcW w:type="dxa" w:w="4392"/>
            <w:vAlign w:val="center"/>
          </w:tcPr>
          <w:p>
            <w:pPr>
              <w:spacing w:after="20"/>
            </w:pPr>
            <w:r/>
            <w:r>
              <w:rPr>
                <w:rFonts w:ascii="Aptos" w:hAnsi="Aptos"/>
                <w:b w:val="0"/>
                <w:color w:val="283040"/>
                <w:sz w:val="15"/>
              </w:rPr>
              <w:t>Do not add Redis prematurely; protect expensive endpoints from day one.</w:t>
            </w:r>
          </w:p>
        </w:tc>
      </w:tr>
      <w:tr>
        <w:tc>
          <w:tcPr>
            <w:tcW w:type="dxa" w:w="1872"/>
            <w:vAlign w:val="center"/>
            <w:shd w:fill="F2F4FA"/>
          </w:tcPr>
          <w:p>
            <w:pPr>
              <w:spacing w:after="20"/>
            </w:pPr>
            <w:r/>
            <w:r>
              <w:rPr>
                <w:rFonts w:ascii="Aptos" w:hAnsi="Aptos"/>
                <w:b w:val="0"/>
                <w:color w:val="283040"/>
                <w:sz w:val="15"/>
              </w:rPr>
              <w:t>Testing</w:t>
            </w:r>
          </w:p>
        </w:tc>
        <w:tc>
          <w:tcPr>
            <w:tcW w:type="dxa" w:w="3456"/>
            <w:vAlign w:val="center"/>
            <w:shd w:fill="F2F4FA"/>
          </w:tcPr>
          <w:p>
            <w:pPr>
              <w:spacing w:after="20"/>
            </w:pPr>
            <w:r/>
            <w:r>
              <w:rPr>
                <w:rFonts w:ascii="Aptos" w:hAnsi="Aptos"/>
                <w:b w:val="0"/>
                <w:color w:val="283040"/>
                <w:sz w:val="15"/>
              </w:rPr>
              <w:t>Pytest, Vitest, Playwright</w:t>
            </w:r>
          </w:p>
        </w:tc>
        <w:tc>
          <w:tcPr>
            <w:tcW w:type="dxa" w:w="4392"/>
            <w:vAlign w:val="center"/>
            <w:shd w:fill="F2F4FA"/>
          </w:tcPr>
          <w:p>
            <w:pPr>
              <w:spacing w:after="20"/>
            </w:pPr>
            <w:r/>
            <w:r>
              <w:rPr>
                <w:rFonts w:ascii="Aptos" w:hAnsi="Aptos"/>
                <w:b w:val="0"/>
                <w:color w:val="283040"/>
                <w:sz w:val="15"/>
              </w:rPr>
              <w:t>Scientific correctness, component behavior, auth flow and end-to-end tests.</w:t>
            </w:r>
          </w:p>
        </w:tc>
      </w:tr>
      <w:tr>
        <w:tc>
          <w:tcPr>
            <w:tcW w:type="dxa" w:w="1872"/>
            <w:vAlign w:val="center"/>
          </w:tcPr>
          <w:p>
            <w:pPr>
              <w:spacing w:after="20"/>
            </w:pPr>
            <w:r/>
            <w:r>
              <w:rPr>
                <w:rFonts w:ascii="Aptos" w:hAnsi="Aptos"/>
                <w:b w:val="0"/>
                <w:color w:val="283040"/>
                <w:sz w:val="15"/>
              </w:rPr>
              <w:t>Hosting</w:t>
            </w:r>
          </w:p>
        </w:tc>
        <w:tc>
          <w:tcPr>
            <w:tcW w:type="dxa" w:w="3456"/>
            <w:vAlign w:val="center"/>
          </w:tcPr>
          <w:p>
            <w:pPr>
              <w:spacing w:after="20"/>
            </w:pPr>
            <w:r/>
            <w:r>
              <w:rPr>
                <w:rFonts w:ascii="Aptos" w:hAnsi="Aptos"/>
                <w:b w:val="0"/>
                <w:color w:val="283040"/>
                <w:sz w:val="15"/>
              </w:rPr>
              <w:t>Managed Next.js host + Python container host + managed PostgreSQL as needed</w:t>
            </w:r>
          </w:p>
        </w:tc>
        <w:tc>
          <w:tcPr>
            <w:tcW w:type="dxa" w:w="4392"/>
            <w:vAlign w:val="center"/>
          </w:tcPr>
          <w:p>
            <w:pPr>
              <w:spacing w:after="20"/>
            </w:pPr>
            <w:r/>
            <w:r>
              <w:rPr>
                <w:rFonts w:ascii="Aptos" w:hAnsi="Aptos"/>
                <w:b w:val="0"/>
                <w:color w:val="283040"/>
                <w:sz w:val="15"/>
              </w:rPr>
              <w:t>Separate UI and bounded simulation workloads.</w:t>
            </w:r>
          </w:p>
        </w:tc>
      </w:tr>
    </w:tbl>
    <w:p/>
    <w:p>
      <w:pPr>
        <w:pStyle w:val="Heading1"/>
      </w:pPr>
      <w:r>
        <w:t>7. Application and simulation architecture</w:t>
      </w:r>
    </w:p>
    <w:p>
      <w:pPr>
        <w:jc w:val="center"/>
      </w:pPr>
      <w:r>
        <w:rPr>
          <w:rFonts w:ascii="Consolas" w:hAnsi="Consolas"/>
          <w:color w:val="14213D"/>
          <w:sz w:val="17"/>
        </w:rPr>
        <w:t>Browser / Next.js dashboard</w:t>
        <w:br/>
        <w:t xml:space="preserve">  ├─ Google sign-in initiation + session-aware UI</w:t>
        <w:br/>
        <w:t xml:space="preserve">  ├─ Circuit editor + synchronized visualizations</w:t>
        <w:br/>
        <w:t xml:space="preserve">  └─ Authenticated API requests</w:t>
        <w:br/>
        <w:t xml:space="preserve">            ↓</w:t>
        <w:br/>
        <w:t>Session / identity verification + authorization</w:t>
        <w:br/>
        <w:t xml:space="preserve">            ↓</w:t>
        <w:br/>
        <w:t>FastAPI input validation + rate limits + quotas</w:t>
        <w:br/>
        <w:t xml:space="preserve">            ↓</w:t>
        <w:br/>
        <w:t>Qiskit / Qiskit Aer bounded simulation worker</w:t>
        <w:br/>
        <w:t xml:space="preserve">            ↓</w:t>
        <w:br/>
        <w:t>Normalized statevector / probabilities / counts / step snapshots</w:t>
        <w:br/>
        <w:t xml:space="preserve">            ↓</w:t>
        <w:br/>
        <w:t>Dashboard panels update from actual simulation results</w:t>
        <w:br/>
        <w:br/>
        <w:t>Optional services: PostgreSQL | AI tutor provider | hardware provider adapter</w:t>
      </w:r>
    </w:p>
    <w:p>
      <w:pPr>
        <w:pStyle w:val="Heading2"/>
      </w:pPr>
      <w:r>
        <w:t>Execution modes</w:t>
      </w:r>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232A56"/>
          </w:tcPr>
          <w:p>
            <w:pPr>
              <w:spacing w:after="20"/>
            </w:pPr>
            <w:r/>
            <w:r>
              <w:rPr>
                <w:rFonts w:ascii="Aptos" w:hAnsi="Aptos"/>
                <w:b/>
                <w:color w:val="FFFFFF"/>
                <w:sz w:val="16"/>
              </w:rPr>
              <w:t>Mode</w:t>
            </w:r>
          </w:p>
        </w:tc>
        <w:tc>
          <w:tcPr>
            <w:tcW w:type="dxa" w:w="7416"/>
            <w:vAlign w:val="center"/>
            <w:shd w:fill="232A56"/>
          </w:tcPr>
          <w:p>
            <w:pPr>
              <w:spacing w:after="20"/>
            </w:pPr>
            <w:r/>
            <w:r>
              <w:rPr>
                <w:rFonts w:ascii="Aptos" w:hAnsi="Aptos"/>
                <w:b/>
                <w:color w:val="FFFFFF"/>
                <w:sz w:val="16"/>
              </w:rPr>
              <w:t>Definition and label</w:t>
            </w:r>
          </w:p>
        </w:tc>
      </w:tr>
      <w:tr>
        <w:tc>
          <w:tcPr>
            <w:tcW w:type="dxa" w:w="2304"/>
            <w:vAlign w:val="center"/>
          </w:tcPr>
          <w:p>
            <w:pPr>
              <w:spacing w:after="20"/>
            </w:pPr>
            <w:r/>
            <w:r>
              <w:rPr>
                <w:rFonts w:ascii="Aptos" w:hAnsi="Aptos"/>
                <w:b w:val="0"/>
                <w:color w:val="283040"/>
                <w:sz w:val="15"/>
              </w:rPr>
              <w:t>Ideal simulator</w:t>
            </w:r>
          </w:p>
        </w:tc>
        <w:tc>
          <w:tcPr>
            <w:tcW w:type="dxa" w:w="7416"/>
            <w:vAlign w:val="center"/>
          </w:tcPr>
          <w:p>
            <w:pPr>
              <w:spacing w:after="20"/>
            </w:pPr>
            <w:r/>
            <w:r>
              <w:rPr>
                <w:rFonts w:ascii="Aptos" w:hAnsi="Aptos"/>
                <w:b w:val="0"/>
                <w:color w:val="283040"/>
                <w:sz w:val="15"/>
              </w:rPr>
              <w:t>Exact state evolution for supported unitary circuits; label 'Ideal Simulator'.</w:t>
            </w:r>
          </w:p>
        </w:tc>
      </w:tr>
      <w:tr>
        <w:tc>
          <w:tcPr>
            <w:tcW w:type="dxa" w:w="2304"/>
            <w:vAlign w:val="center"/>
            <w:shd w:fill="F2F4FA"/>
          </w:tcPr>
          <w:p>
            <w:pPr>
              <w:spacing w:after="20"/>
            </w:pPr>
            <w:r/>
            <w:r>
              <w:rPr>
                <w:rFonts w:ascii="Aptos" w:hAnsi="Aptos"/>
                <w:b w:val="0"/>
                <w:color w:val="283040"/>
                <w:sz w:val="15"/>
              </w:rPr>
              <w:t>Measurement sampling</w:t>
            </w:r>
          </w:p>
        </w:tc>
        <w:tc>
          <w:tcPr>
            <w:tcW w:type="dxa" w:w="7416"/>
            <w:vAlign w:val="center"/>
            <w:shd w:fill="F2F4FA"/>
          </w:tcPr>
          <w:p>
            <w:pPr>
              <w:spacing w:after="20"/>
            </w:pPr>
            <w:r/>
            <w:r>
              <w:rPr>
                <w:rFonts w:ascii="Aptos" w:hAnsi="Aptos"/>
                <w:b w:val="0"/>
                <w:color w:val="283040"/>
                <w:sz w:val="15"/>
              </w:rPr>
              <w:t>Finite shots with sampled outcomes; label shot count and distinguish counts from exact probabilities.</w:t>
            </w:r>
          </w:p>
        </w:tc>
      </w:tr>
      <w:tr>
        <w:tc>
          <w:tcPr>
            <w:tcW w:type="dxa" w:w="2304"/>
            <w:vAlign w:val="center"/>
          </w:tcPr>
          <w:p>
            <w:pPr>
              <w:spacing w:after="20"/>
            </w:pPr>
            <w:r/>
            <w:r>
              <w:rPr>
                <w:rFonts w:ascii="Aptos" w:hAnsi="Aptos"/>
                <w:b w:val="0"/>
                <w:color w:val="283040"/>
                <w:sz w:val="15"/>
              </w:rPr>
              <w:t>Noisy simulator</w:t>
            </w:r>
          </w:p>
        </w:tc>
        <w:tc>
          <w:tcPr>
            <w:tcW w:type="dxa" w:w="7416"/>
            <w:vAlign w:val="center"/>
          </w:tcPr>
          <w:p>
            <w:pPr>
              <w:spacing w:after="20"/>
            </w:pPr>
            <w:r/>
            <w:r>
              <w:rPr>
                <w:rFonts w:ascii="Aptos" w:hAnsi="Aptos"/>
                <w:b w:val="0"/>
                <w:color w:val="283040"/>
                <w:sz w:val="15"/>
              </w:rPr>
              <w:t>Later phase; display selected noise assumptions and label 'Noisy Simulator'.</w:t>
            </w:r>
          </w:p>
        </w:tc>
      </w:tr>
      <w:tr>
        <w:tc>
          <w:tcPr>
            <w:tcW w:type="dxa" w:w="2304"/>
            <w:vAlign w:val="center"/>
            <w:shd w:fill="F2F4FA"/>
          </w:tcPr>
          <w:p>
            <w:pPr>
              <w:spacing w:after="20"/>
            </w:pPr>
            <w:r/>
            <w:r>
              <w:rPr>
                <w:rFonts w:ascii="Aptos" w:hAnsi="Aptos"/>
                <w:b w:val="0"/>
                <w:color w:val="283040"/>
                <w:sz w:val="15"/>
              </w:rPr>
              <w:t>Real hardware</w:t>
            </w:r>
          </w:p>
        </w:tc>
        <w:tc>
          <w:tcPr>
            <w:tcW w:type="dxa" w:w="7416"/>
            <w:vAlign w:val="center"/>
            <w:shd w:fill="F2F4FA"/>
          </w:tcPr>
          <w:p>
            <w:pPr>
              <w:spacing w:after="20"/>
            </w:pPr>
            <w:r/>
            <w:r>
              <w:rPr>
                <w:rFonts w:ascii="Aptos" w:hAnsi="Aptos"/>
                <w:b w:val="0"/>
                <w:color w:val="283040"/>
                <w:sz w:val="15"/>
              </w:rPr>
              <w:t>Later phase; display provider/device, queued/running/completed/failed status and real-device limitations.</w:t>
            </w:r>
          </w:p>
        </w:tc>
      </w:tr>
    </w:tbl>
    <w:p/>
    <w:p>
      <w:pPr>
        <w:pStyle w:val="Heading2"/>
      </w:pPr>
      <w:r>
        <w:t>Simulation safeguards</w:t>
      </w:r>
    </w:p>
    <w:p>
      <w:pPr>
        <w:pStyle w:val="ListBullet"/>
        <w:spacing w:after="20"/>
      </w:pPr>
      <w:r>
        <w:t>Accept a validated structured circuit schema, not arbitrary Python code.</w:t>
      </w:r>
    </w:p>
    <w:p>
      <w:pPr>
        <w:pStyle w:val="ListBullet"/>
        <w:spacing w:after="20"/>
      </w:pPr>
      <w:r>
        <w:t>Set maximum qubits, shots, operation count, runtime, memory and concurrency.</w:t>
      </w:r>
    </w:p>
    <w:p>
      <w:pPr>
        <w:pStyle w:val="ListBullet"/>
        <w:spacing w:after="20"/>
      </w:pPr>
      <w:r>
        <w:t>Use bounded workers for expensive jobs and return a job identifier/status if asynchronous execution is needed.</w:t>
      </w:r>
    </w:p>
    <w:p>
      <w:pPr>
        <w:pStyle w:val="ListBullet"/>
        <w:spacing w:after="20"/>
      </w:pPr>
      <w:r>
        <w:t>Normalize complex amplitudes and define qubit ordering consistently across API, UI and Qiskit export.</w:t>
      </w:r>
    </w:p>
    <w:p>
      <w:pPr>
        <w:pStyle w:val="ListBullet"/>
        <w:spacing w:after="20"/>
      </w:pPr>
      <w:r>
        <w:t>Keep provider credentials out of the browser and only submit hardware jobs after authorization and explicit user action.</w:t>
      </w:r>
    </w:p>
    <w:p>
      <w:pPr>
        <w:pStyle w:val="Heading1"/>
      </w:pPr>
      <w:r>
        <w:t>8. Database model</w:t>
      </w:r>
    </w:p>
    <w:tbl>
      <w:tblPr>
        <w:tblStyle w:val="TableGrid"/>
        <w:tblW w:type="auto" w:w="0"/>
        <w:jc w:val="center"/>
        <w:tblLook w:firstColumn="1" w:firstRow="1" w:lastColumn="0" w:lastRow="0" w:noHBand="0" w:noVBand="1" w:val="04A0"/>
      </w:tblPr>
      <w:tblGrid>
        <w:gridCol w:w="3408"/>
        <w:gridCol w:w="3408"/>
        <w:gridCol w:w="3408"/>
      </w:tblGrid>
      <w:tr>
        <w:tc>
          <w:tcPr>
            <w:tcW w:type="dxa" w:w="1944"/>
            <w:vAlign w:val="center"/>
            <w:shd w:fill="232A56"/>
          </w:tcPr>
          <w:p>
            <w:pPr>
              <w:spacing w:after="20"/>
            </w:pPr>
            <w:r/>
            <w:r>
              <w:rPr>
                <w:rFonts w:ascii="Aptos" w:hAnsi="Aptos"/>
                <w:b/>
                <w:color w:val="FFFFFF"/>
                <w:sz w:val="16"/>
              </w:rPr>
              <w:t>Table/entity</w:t>
            </w:r>
          </w:p>
        </w:tc>
        <w:tc>
          <w:tcPr>
            <w:tcW w:type="dxa" w:w="3816"/>
            <w:vAlign w:val="center"/>
            <w:shd w:fill="232A56"/>
          </w:tcPr>
          <w:p>
            <w:pPr>
              <w:spacing w:after="20"/>
            </w:pPr>
            <w:r/>
            <w:r>
              <w:rPr>
                <w:rFonts w:ascii="Aptos" w:hAnsi="Aptos"/>
                <w:b/>
                <w:color w:val="FFFFFF"/>
                <w:sz w:val="16"/>
              </w:rPr>
              <w:t>Suggested fields</w:t>
            </w:r>
          </w:p>
        </w:tc>
        <w:tc>
          <w:tcPr>
            <w:tcW w:type="dxa" w:w="3960"/>
            <w:vAlign w:val="center"/>
            <w:shd w:fill="232A56"/>
          </w:tcPr>
          <w:p>
            <w:pPr>
              <w:spacing w:after="20"/>
            </w:pPr>
            <w:r/>
            <w:r>
              <w:rPr>
                <w:rFonts w:ascii="Aptos" w:hAnsi="Aptos"/>
                <w:b/>
                <w:color w:val="FFFFFF"/>
                <w:sz w:val="16"/>
              </w:rPr>
              <w:t>Security / integrity notes</w:t>
            </w:r>
          </w:p>
        </w:tc>
      </w:tr>
      <w:tr>
        <w:tc>
          <w:tcPr>
            <w:tcW w:type="dxa" w:w="1944"/>
            <w:vAlign w:val="center"/>
          </w:tcPr>
          <w:p>
            <w:pPr>
              <w:spacing w:after="20"/>
            </w:pPr>
            <w:r/>
            <w:r>
              <w:rPr>
                <w:rFonts w:ascii="Aptos" w:hAnsi="Aptos"/>
                <w:b w:val="0"/>
                <w:color w:val="283040"/>
                <w:sz w:val="15"/>
              </w:rPr>
              <w:t>users</w:t>
            </w:r>
          </w:p>
        </w:tc>
        <w:tc>
          <w:tcPr>
            <w:tcW w:type="dxa" w:w="3816"/>
            <w:vAlign w:val="center"/>
          </w:tcPr>
          <w:p>
            <w:pPr>
              <w:spacing w:after="20"/>
            </w:pPr>
            <w:r/>
            <w:r>
              <w:rPr>
                <w:rFonts w:ascii="Aptos" w:hAnsi="Aptos"/>
                <w:b w:val="0"/>
                <w:color w:val="283040"/>
                <w:sz w:val="15"/>
              </w:rPr>
              <w:t>id (UUID), display_name, primary_email, avatar_url, created_at, updated_at, status</w:t>
            </w:r>
          </w:p>
        </w:tc>
        <w:tc>
          <w:tcPr>
            <w:tcW w:type="dxa" w:w="3960"/>
            <w:vAlign w:val="center"/>
          </w:tcPr>
          <w:p>
            <w:pPr>
              <w:spacing w:after="20"/>
            </w:pPr>
            <w:r/>
            <w:r>
              <w:rPr>
                <w:rFonts w:ascii="Aptos" w:hAnsi="Aptos"/>
                <w:b w:val="0"/>
                <w:color w:val="283040"/>
                <w:sz w:val="15"/>
              </w:rPr>
              <w:t>Use internal UUID as primary key; don't use email as immutable identity.</w:t>
            </w:r>
          </w:p>
        </w:tc>
      </w:tr>
      <w:tr>
        <w:tc>
          <w:tcPr>
            <w:tcW w:type="dxa" w:w="1944"/>
            <w:vAlign w:val="center"/>
            <w:shd w:fill="F2F4FA"/>
          </w:tcPr>
          <w:p>
            <w:pPr>
              <w:spacing w:after="20"/>
            </w:pPr>
            <w:r/>
            <w:r>
              <w:rPr>
                <w:rFonts w:ascii="Aptos" w:hAnsi="Aptos"/>
                <w:b w:val="0"/>
                <w:color w:val="283040"/>
                <w:sz w:val="15"/>
              </w:rPr>
              <w:t>auth_identities</w:t>
            </w:r>
          </w:p>
        </w:tc>
        <w:tc>
          <w:tcPr>
            <w:tcW w:type="dxa" w:w="3816"/>
            <w:vAlign w:val="center"/>
            <w:shd w:fill="F2F4FA"/>
          </w:tcPr>
          <w:p>
            <w:pPr>
              <w:spacing w:after="20"/>
            </w:pPr>
            <w:r/>
            <w:r>
              <w:rPr>
                <w:rFonts w:ascii="Aptos" w:hAnsi="Aptos"/>
                <w:b w:val="0"/>
                <w:color w:val="283040"/>
                <w:sz w:val="15"/>
              </w:rPr>
              <w:t>id, user_id, provider, provider_subject, provider_email, created_at</w:t>
            </w:r>
          </w:p>
        </w:tc>
        <w:tc>
          <w:tcPr>
            <w:tcW w:type="dxa" w:w="3960"/>
            <w:vAlign w:val="center"/>
            <w:shd w:fill="F2F4FA"/>
          </w:tcPr>
          <w:p>
            <w:pPr>
              <w:spacing w:after="20"/>
            </w:pPr>
            <w:r/>
            <w:r>
              <w:rPr>
                <w:rFonts w:ascii="Aptos" w:hAnsi="Aptos"/>
                <w:b w:val="0"/>
                <w:color w:val="283040"/>
                <w:sz w:val="15"/>
              </w:rPr>
              <w:t>Unique(provider, provider_subject); never store Google passwords; minimize identity data.</w:t>
            </w:r>
          </w:p>
        </w:tc>
      </w:tr>
      <w:tr>
        <w:tc>
          <w:tcPr>
            <w:tcW w:type="dxa" w:w="1944"/>
            <w:vAlign w:val="center"/>
          </w:tcPr>
          <w:p>
            <w:pPr>
              <w:spacing w:after="20"/>
            </w:pPr>
            <w:r/>
            <w:r>
              <w:rPr>
                <w:rFonts w:ascii="Aptos" w:hAnsi="Aptos"/>
                <w:b w:val="0"/>
                <w:color w:val="283040"/>
                <w:sz w:val="15"/>
              </w:rPr>
              <w:t>user_sessions (if self-managed)</w:t>
            </w:r>
          </w:p>
        </w:tc>
        <w:tc>
          <w:tcPr>
            <w:tcW w:type="dxa" w:w="3816"/>
            <w:vAlign w:val="center"/>
          </w:tcPr>
          <w:p>
            <w:pPr>
              <w:spacing w:after="20"/>
            </w:pPr>
            <w:r/>
            <w:r>
              <w:rPr>
                <w:rFonts w:ascii="Aptos" w:hAnsi="Aptos"/>
                <w:b w:val="0"/>
                <w:color w:val="283040"/>
                <w:sz w:val="15"/>
              </w:rPr>
              <w:t>id, user_id, session_hash, created_at, expires_at, revoked_at</w:t>
            </w:r>
          </w:p>
        </w:tc>
        <w:tc>
          <w:tcPr>
            <w:tcW w:type="dxa" w:w="3960"/>
            <w:vAlign w:val="center"/>
          </w:tcPr>
          <w:p>
            <w:pPr>
              <w:spacing w:after="20"/>
            </w:pPr>
            <w:r/>
            <w:r>
              <w:rPr>
                <w:rFonts w:ascii="Aptos" w:hAnsi="Aptos"/>
                <w:b w:val="0"/>
                <w:color w:val="283040"/>
                <w:sz w:val="15"/>
              </w:rPr>
              <w:t>Store hashed opaque session identifiers where applicable; prefer proven session framework.</w:t>
            </w:r>
          </w:p>
        </w:tc>
      </w:tr>
      <w:tr>
        <w:tc>
          <w:tcPr>
            <w:tcW w:type="dxa" w:w="1944"/>
            <w:vAlign w:val="center"/>
            <w:shd w:fill="F2F4FA"/>
          </w:tcPr>
          <w:p>
            <w:pPr>
              <w:spacing w:after="20"/>
            </w:pPr>
            <w:r/>
            <w:r>
              <w:rPr>
                <w:rFonts w:ascii="Aptos" w:hAnsi="Aptos"/>
                <w:b w:val="0"/>
                <w:color w:val="283040"/>
                <w:sz w:val="15"/>
              </w:rPr>
              <w:t>circuits</w:t>
            </w:r>
          </w:p>
        </w:tc>
        <w:tc>
          <w:tcPr>
            <w:tcW w:type="dxa" w:w="3816"/>
            <w:vAlign w:val="center"/>
            <w:shd w:fill="F2F4FA"/>
          </w:tcPr>
          <w:p>
            <w:pPr>
              <w:spacing w:after="20"/>
            </w:pPr>
            <w:r/>
            <w:r>
              <w:rPr>
                <w:rFonts w:ascii="Aptos" w:hAnsi="Aptos"/>
                <w:b w:val="0"/>
                <w:color w:val="283040"/>
                <w:sz w:val="15"/>
              </w:rPr>
              <w:t>id, owner_user_id, name, schema_version, qubit_count, operations_json, visibility, created_at, updated_at</w:t>
            </w:r>
          </w:p>
        </w:tc>
        <w:tc>
          <w:tcPr>
            <w:tcW w:type="dxa" w:w="3960"/>
            <w:vAlign w:val="center"/>
            <w:shd w:fill="F2F4FA"/>
          </w:tcPr>
          <w:p>
            <w:pPr>
              <w:spacing w:after="20"/>
            </w:pPr>
            <w:r/>
            <w:r>
              <w:rPr>
                <w:rFonts w:ascii="Aptos" w:hAnsi="Aptos"/>
                <w:b w:val="0"/>
                <w:color w:val="283040"/>
                <w:sz w:val="15"/>
              </w:rPr>
              <w:t>Private by default; ownership/authorization checked on every read/write.</w:t>
            </w:r>
          </w:p>
        </w:tc>
      </w:tr>
      <w:tr>
        <w:tc>
          <w:tcPr>
            <w:tcW w:type="dxa" w:w="1944"/>
            <w:vAlign w:val="center"/>
          </w:tcPr>
          <w:p>
            <w:pPr>
              <w:spacing w:after="20"/>
            </w:pPr>
            <w:r/>
            <w:r>
              <w:rPr>
                <w:rFonts w:ascii="Aptos" w:hAnsi="Aptos"/>
                <w:b w:val="0"/>
                <w:color w:val="283040"/>
                <w:sz w:val="15"/>
              </w:rPr>
              <w:t>simulation_runs</w:t>
            </w:r>
          </w:p>
        </w:tc>
        <w:tc>
          <w:tcPr>
            <w:tcW w:type="dxa" w:w="3816"/>
            <w:vAlign w:val="center"/>
          </w:tcPr>
          <w:p>
            <w:pPr>
              <w:spacing w:after="20"/>
            </w:pPr>
            <w:r/>
            <w:r>
              <w:rPr>
                <w:rFonts w:ascii="Aptos" w:hAnsi="Aptos"/>
                <w:b w:val="0"/>
                <w:color w:val="283040"/>
                <w:sz w:val="15"/>
              </w:rPr>
              <w:t>id, user_id, circuit_id nullable, mode, shots, status, duration_ms, summary_json, created_at</w:t>
            </w:r>
          </w:p>
        </w:tc>
        <w:tc>
          <w:tcPr>
            <w:tcW w:type="dxa" w:w="3960"/>
            <w:vAlign w:val="center"/>
          </w:tcPr>
          <w:p>
            <w:pPr>
              <w:spacing w:after="20"/>
            </w:pPr>
            <w:r/>
            <w:r>
              <w:rPr>
                <w:rFonts w:ascii="Aptos" w:hAnsi="Aptos"/>
                <w:b w:val="0"/>
                <w:color w:val="283040"/>
                <w:sz w:val="15"/>
              </w:rPr>
              <w:t>Avoid retaining large outputs or sensitive content longer than needed.</w:t>
            </w:r>
          </w:p>
        </w:tc>
      </w:tr>
      <w:tr>
        <w:tc>
          <w:tcPr>
            <w:tcW w:type="dxa" w:w="1944"/>
            <w:vAlign w:val="center"/>
            <w:shd w:fill="F2F4FA"/>
          </w:tcPr>
          <w:p>
            <w:pPr>
              <w:spacing w:after="20"/>
            </w:pPr>
            <w:r/>
            <w:r>
              <w:rPr>
                <w:rFonts w:ascii="Aptos" w:hAnsi="Aptos"/>
                <w:b w:val="0"/>
                <w:color w:val="283040"/>
                <w:sz w:val="15"/>
              </w:rPr>
              <w:t>lessons</w:t>
            </w:r>
          </w:p>
        </w:tc>
        <w:tc>
          <w:tcPr>
            <w:tcW w:type="dxa" w:w="3816"/>
            <w:vAlign w:val="center"/>
            <w:shd w:fill="F2F4FA"/>
          </w:tcPr>
          <w:p>
            <w:pPr>
              <w:spacing w:after="20"/>
            </w:pPr>
            <w:r/>
            <w:r>
              <w:rPr>
                <w:rFonts w:ascii="Aptos" w:hAnsi="Aptos"/>
                <w:b w:val="0"/>
                <w:color w:val="283040"/>
                <w:sz w:val="15"/>
              </w:rPr>
              <w:t>id, slug, title, level, objectives, content_version, circuit_template_json</w:t>
            </w:r>
          </w:p>
        </w:tc>
        <w:tc>
          <w:tcPr>
            <w:tcW w:type="dxa" w:w="3960"/>
            <w:vAlign w:val="center"/>
            <w:shd w:fill="F2F4FA"/>
          </w:tcPr>
          <w:p>
            <w:pPr>
              <w:spacing w:after="20"/>
            </w:pPr>
            <w:r/>
            <w:r>
              <w:rPr>
                <w:rFonts w:ascii="Aptos" w:hAnsi="Aptos"/>
                <w:b w:val="0"/>
                <w:color w:val="283040"/>
                <w:sz w:val="15"/>
              </w:rPr>
              <w:t>Version content for reproducibility.</w:t>
            </w:r>
          </w:p>
        </w:tc>
      </w:tr>
      <w:tr>
        <w:tc>
          <w:tcPr>
            <w:tcW w:type="dxa" w:w="1944"/>
            <w:vAlign w:val="center"/>
          </w:tcPr>
          <w:p>
            <w:pPr>
              <w:spacing w:after="20"/>
            </w:pPr>
            <w:r/>
            <w:r>
              <w:rPr>
                <w:rFonts w:ascii="Aptos" w:hAnsi="Aptos"/>
                <w:b w:val="0"/>
                <w:color w:val="283040"/>
                <w:sz w:val="15"/>
              </w:rPr>
              <w:t>user_progress</w:t>
            </w:r>
          </w:p>
        </w:tc>
        <w:tc>
          <w:tcPr>
            <w:tcW w:type="dxa" w:w="3816"/>
            <w:vAlign w:val="center"/>
          </w:tcPr>
          <w:p>
            <w:pPr>
              <w:spacing w:after="20"/>
            </w:pPr>
            <w:r/>
            <w:r>
              <w:rPr>
                <w:rFonts w:ascii="Aptos" w:hAnsi="Aptos"/>
                <w:b w:val="0"/>
                <w:color w:val="283040"/>
                <w:sz w:val="15"/>
              </w:rPr>
              <w:t>user_id, lesson_id, status, score, updated_at</w:t>
            </w:r>
          </w:p>
        </w:tc>
        <w:tc>
          <w:tcPr>
            <w:tcW w:type="dxa" w:w="3960"/>
            <w:vAlign w:val="center"/>
          </w:tcPr>
          <w:p>
            <w:pPr>
              <w:spacing w:after="20"/>
            </w:pPr>
            <w:r/>
            <w:r>
              <w:rPr>
                <w:rFonts w:ascii="Aptos" w:hAnsi="Aptos"/>
                <w:b w:val="0"/>
                <w:color w:val="283040"/>
                <w:sz w:val="15"/>
              </w:rPr>
              <w:t>Unique(user_id, lesson_id); user can access own progress only.</w:t>
            </w:r>
          </w:p>
        </w:tc>
      </w:tr>
      <w:tr>
        <w:tc>
          <w:tcPr>
            <w:tcW w:type="dxa" w:w="1944"/>
            <w:vAlign w:val="center"/>
            <w:shd w:fill="F2F4FA"/>
          </w:tcPr>
          <w:p>
            <w:pPr>
              <w:spacing w:after="20"/>
            </w:pPr>
            <w:r/>
            <w:r>
              <w:rPr>
                <w:rFonts w:ascii="Aptos" w:hAnsi="Aptos"/>
                <w:b w:val="0"/>
                <w:color w:val="283040"/>
                <w:sz w:val="15"/>
              </w:rPr>
              <w:t>ai_interactions (optional)</w:t>
            </w:r>
          </w:p>
        </w:tc>
        <w:tc>
          <w:tcPr>
            <w:tcW w:type="dxa" w:w="3816"/>
            <w:vAlign w:val="center"/>
            <w:shd w:fill="F2F4FA"/>
          </w:tcPr>
          <w:p>
            <w:pPr>
              <w:spacing w:after="20"/>
            </w:pPr>
            <w:r/>
            <w:r>
              <w:rPr>
                <w:rFonts w:ascii="Aptos" w:hAnsi="Aptos"/>
                <w:b w:val="0"/>
                <w:color w:val="283040"/>
                <w:sz w:val="15"/>
              </w:rPr>
              <w:t>id, user_id, purpose, provider, created_at, token_usage, retention_expires_at</w:t>
            </w:r>
          </w:p>
        </w:tc>
        <w:tc>
          <w:tcPr>
            <w:tcW w:type="dxa" w:w="3960"/>
            <w:vAlign w:val="center"/>
            <w:shd w:fill="F2F4FA"/>
          </w:tcPr>
          <w:p>
            <w:pPr>
              <w:spacing w:after="20"/>
            </w:pPr>
            <w:r/>
            <w:r>
              <w:rPr>
                <w:rFonts w:ascii="Aptos" w:hAnsi="Aptos"/>
                <w:b w:val="0"/>
                <w:color w:val="283040"/>
                <w:sz w:val="15"/>
              </w:rPr>
              <w:t>Avoid storing full prompt/response by default; disclose if retained.</w:t>
            </w:r>
          </w:p>
        </w:tc>
      </w:tr>
      <w:tr>
        <w:tc>
          <w:tcPr>
            <w:tcW w:type="dxa" w:w="1944"/>
            <w:vAlign w:val="center"/>
          </w:tcPr>
          <w:p>
            <w:pPr>
              <w:spacing w:after="20"/>
            </w:pPr>
            <w:r/>
            <w:r>
              <w:rPr>
                <w:rFonts w:ascii="Aptos" w:hAnsi="Aptos"/>
                <w:b w:val="0"/>
                <w:color w:val="283040"/>
                <w:sz w:val="15"/>
              </w:rPr>
              <w:t>hardware_jobs (Phase 4)</w:t>
            </w:r>
          </w:p>
        </w:tc>
        <w:tc>
          <w:tcPr>
            <w:tcW w:type="dxa" w:w="3816"/>
            <w:vAlign w:val="center"/>
          </w:tcPr>
          <w:p>
            <w:pPr>
              <w:spacing w:after="20"/>
            </w:pPr>
            <w:r/>
            <w:r>
              <w:rPr>
                <w:rFonts w:ascii="Aptos" w:hAnsi="Aptos"/>
                <w:b w:val="0"/>
                <w:color w:val="283040"/>
                <w:sz w:val="15"/>
              </w:rPr>
              <w:t>id, user_id, provider, external_job_id, status, submitted_at, completed_at, summary_json</w:t>
            </w:r>
          </w:p>
        </w:tc>
        <w:tc>
          <w:tcPr>
            <w:tcW w:type="dxa" w:w="3960"/>
            <w:vAlign w:val="center"/>
          </w:tcPr>
          <w:p>
            <w:pPr>
              <w:spacing w:after="20"/>
            </w:pPr>
            <w:r/>
            <w:r>
              <w:rPr>
                <w:rFonts w:ascii="Aptos" w:hAnsi="Aptos"/>
                <w:b w:val="0"/>
                <w:color w:val="283040"/>
                <w:sz w:val="15"/>
              </w:rPr>
              <w:t>Do not store provider secrets in this table; restrict job access to owner.</w:t>
            </w:r>
          </w:p>
        </w:tc>
      </w:tr>
      <w:tr>
        <w:tc>
          <w:tcPr>
            <w:tcW w:type="dxa" w:w="1944"/>
            <w:vAlign w:val="center"/>
            <w:shd w:fill="F2F4FA"/>
          </w:tcPr>
          <w:p>
            <w:pPr>
              <w:spacing w:after="20"/>
            </w:pPr>
            <w:r/>
            <w:r>
              <w:rPr>
                <w:rFonts w:ascii="Aptos" w:hAnsi="Aptos"/>
                <w:b w:val="0"/>
                <w:color w:val="283040"/>
                <w:sz w:val="15"/>
              </w:rPr>
              <w:t>audit_events</w:t>
            </w:r>
          </w:p>
        </w:tc>
        <w:tc>
          <w:tcPr>
            <w:tcW w:type="dxa" w:w="3816"/>
            <w:vAlign w:val="center"/>
            <w:shd w:fill="F2F4FA"/>
          </w:tcPr>
          <w:p>
            <w:pPr>
              <w:spacing w:after="20"/>
            </w:pPr>
            <w:r/>
            <w:r>
              <w:rPr>
                <w:rFonts w:ascii="Aptos" w:hAnsi="Aptos"/>
                <w:b w:val="0"/>
                <w:color w:val="283040"/>
                <w:sz w:val="15"/>
              </w:rPr>
              <w:t>id, actor_user_id nullable, action, target_type, target_id, timestamp, safe_metadata</w:t>
            </w:r>
          </w:p>
        </w:tc>
        <w:tc>
          <w:tcPr>
            <w:tcW w:type="dxa" w:w="3960"/>
            <w:vAlign w:val="center"/>
            <w:shd w:fill="F2F4FA"/>
          </w:tcPr>
          <w:p>
            <w:pPr>
              <w:spacing w:after="20"/>
            </w:pPr>
            <w:r/>
            <w:r>
              <w:rPr>
                <w:rFonts w:ascii="Aptos" w:hAnsi="Aptos"/>
                <w:b w:val="0"/>
                <w:color w:val="283040"/>
                <w:sz w:val="15"/>
              </w:rPr>
              <w:t>No tokens, passwords, full sensitive prompts, or secrets in audit logs.</w:t>
            </w:r>
          </w:p>
        </w:tc>
      </w:tr>
    </w:tbl>
    <w:p/>
    <w:p>
      <w:pPr>
        <w:pStyle w:val="Heading1"/>
      </w:pPr>
      <w:r>
        <w:t>9. Security requirements and threat controls</w:t>
      </w:r>
    </w:p>
    <w:p>
      <w:r>
        <w:t>Security is a release requirement, not a later enhancement. Apply defense in depth across identity, authorization, API validation, simulation resource controls, browser protections, secrets, logging and operational recovery.</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232A56"/>
          </w:tcPr>
          <w:p>
            <w:pPr>
              <w:spacing w:after="20"/>
            </w:pPr>
            <w:r/>
            <w:r>
              <w:rPr>
                <w:rFonts w:ascii="Aptos" w:hAnsi="Aptos"/>
                <w:b/>
                <w:color w:val="FFFFFF"/>
                <w:sz w:val="16"/>
              </w:rPr>
              <w:t>Threat / area</w:t>
            </w:r>
          </w:p>
        </w:tc>
        <w:tc>
          <w:tcPr>
            <w:tcW w:type="dxa" w:w="7128"/>
            <w:vAlign w:val="center"/>
            <w:shd w:fill="232A56"/>
          </w:tcPr>
          <w:p>
            <w:pPr>
              <w:spacing w:after="20"/>
            </w:pPr>
            <w:r/>
            <w:r>
              <w:rPr>
                <w:rFonts w:ascii="Aptos" w:hAnsi="Aptos"/>
                <w:b/>
                <w:color w:val="FFFFFF"/>
                <w:sz w:val="16"/>
              </w:rPr>
              <w:t>Required controls</w:t>
            </w:r>
          </w:p>
        </w:tc>
      </w:tr>
      <w:tr>
        <w:tc>
          <w:tcPr>
            <w:tcW w:type="dxa" w:w="2592"/>
            <w:vAlign w:val="center"/>
          </w:tcPr>
          <w:p>
            <w:pPr>
              <w:spacing w:after="20"/>
            </w:pPr>
            <w:r/>
            <w:r>
              <w:rPr>
                <w:rFonts w:ascii="Aptos" w:hAnsi="Aptos"/>
                <w:b w:val="0"/>
                <w:color w:val="283040"/>
                <w:sz w:val="15"/>
              </w:rPr>
              <w:t>Account spoofing / OAuth CSRF</w:t>
            </w:r>
          </w:p>
        </w:tc>
        <w:tc>
          <w:tcPr>
            <w:tcW w:type="dxa" w:w="7128"/>
            <w:vAlign w:val="center"/>
          </w:tcPr>
          <w:p>
            <w:pPr>
              <w:spacing w:after="20"/>
            </w:pPr>
            <w:r/>
            <w:r>
              <w:rPr>
                <w:rFonts w:ascii="Aptos" w:hAnsi="Aptos"/>
                <w:b w:val="0"/>
                <w:color w:val="283040"/>
                <w:sz w:val="15"/>
              </w:rPr>
              <w:t>Use maintained OIDC/OAuth library; validate state, nonce, issuer, audience, redirect URI and code exchange; use PKCE where applicable.</w:t>
            </w:r>
          </w:p>
        </w:tc>
      </w:tr>
      <w:tr>
        <w:tc>
          <w:tcPr>
            <w:tcW w:type="dxa" w:w="2592"/>
            <w:vAlign w:val="center"/>
            <w:shd w:fill="F2F4FA"/>
          </w:tcPr>
          <w:p>
            <w:pPr>
              <w:spacing w:after="20"/>
            </w:pPr>
            <w:r/>
            <w:r>
              <w:rPr>
                <w:rFonts w:ascii="Aptos" w:hAnsi="Aptos"/>
                <w:b w:val="0"/>
                <w:color w:val="283040"/>
                <w:sz w:val="15"/>
              </w:rPr>
              <w:t>Session theft</w:t>
            </w:r>
          </w:p>
        </w:tc>
        <w:tc>
          <w:tcPr>
            <w:tcW w:type="dxa" w:w="7128"/>
            <w:vAlign w:val="center"/>
            <w:shd w:fill="F2F4FA"/>
          </w:tcPr>
          <w:p>
            <w:pPr>
              <w:spacing w:after="20"/>
            </w:pPr>
            <w:r/>
            <w:r>
              <w:rPr>
                <w:rFonts w:ascii="Aptos" w:hAnsi="Aptos"/>
                <w:b w:val="0"/>
                <w:color w:val="283040"/>
                <w:sz w:val="15"/>
              </w:rPr>
              <w:t>HTTPS only; Secure, HttpOnly, SameSite cookies; sensible idle/absolute expiry; rotate session after login; invalidate on logout.</w:t>
            </w:r>
          </w:p>
        </w:tc>
      </w:tr>
      <w:tr>
        <w:tc>
          <w:tcPr>
            <w:tcW w:type="dxa" w:w="2592"/>
            <w:vAlign w:val="center"/>
          </w:tcPr>
          <w:p>
            <w:pPr>
              <w:spacing w:after="20"/>
            </w:pPr>
            <w:r/>
            <w:r>
              <w:rPr>
                <w:rFonts w:ascii="Aptos" w:hAnsi="Aptos"/>
                <w:b w:val="0"/>
                <w:color w:val="283040"/>
                <w:sz w:val="15"/>
              </w:rPr>
              <w:t>Broken access control / IDOR</w:t>
            </w:r>
          </w:p>
        </w:tc>
        <w:tc>
          <w:tcPr>
            <w:tcW w:type="dxa" w:w="7128"/>
            <w:vAlign w:val="center"/>
          </w:tcPr>
          <w:p>
            <w:pPr>
              <w:spacing w:after="20"/>
            </w:pPr>
            <w:r/>
            <w:r>
              <w:rPr>
                <w:rFonts w:ascii="Aptos" w:hAnsi="Aptos"/>
                <w:b w:val="0"/>
                <w:color w:val="283040"/>
                <w:sz w:val="15"/>
              </w:rPr>
              <w:t>Every saved-circuit, progress, AI-history, and hardware-job endpoint verifies ownership or explicit share permission server-side.</w:t>
            </w:r>
          </w:p>
        </w:tc>
      </w:tr>
      <w:tr>
        <w:tc>
          <w:tcPr>
            <w:tcW w:type="dxa" w:w="2592"/>
            <w:vAlign w:val="center"/>
            <w:shd w:fill="F2F4FA"/>
          </w:tcPr>
          <w:p>
            <w:pPr>
              <w:spacing w:after="20"/>
            </w:pPr>
            <w:r/>
            <w:r>
              <w:rPr>
                <w:rFonts w:ascii="Aptos" w:hAnsi="Aptos"/>
                <w:b w:val="0"/>
                <w:color w:val="283040"/>
                <w:sz w:val="15"/>
              </w:rPr>
              <w:t>Injection / malformed input</w:t>
            </w:r>
          </w:p>
        </w:tc>
        <w:tc>
          <w:tcPr>
            <w:tcW w:type="dxa" w:w="7128"/>
            <w:vAlign w:val="center"/>
            <w:shd w:fill="F2F4FA"/>
          </w:tcPr>
          <w:p>
            <w:pPr>
              <w:spacing w:after="20"/>
            </w:pPr>
            <w:r/>
            <w:r>
              <w:rPr>
                <w:rFonts w:ascii="Aptos" w:hAnsi="Aptos"/>
                <w:b w:val="0"/>
                <w:color w:val="283040"/>
                <w:sz w:val="15"/>
              </w:rPr>
              <w:t>Strict schema validation; parameterized SQL/ORM; output encoding; reject unexpected fields, invalid qubit indexes, oversized names and malformed circuit operations.</w:t>
            </w:r>
          </w:p>
        </w:tc>
      </w:tr>
      <w:tr>
        <w:tc>
          <w:tcPr>
            <w:tcW w:type="dxa" w:w="2592"/>
            <w:vAlign w:val="center"/>
          </w:tcPr>
          <w:p>
            <w:pPr>
              <w:spacing w:after="20"/>
            </w:pPr>
            <w:r/>
            <w:r>
              <w:rPr>
                <w:rFonts w:ascii="Aptos" w:hAnsi="Aptos"/>
                <w:b w:val="0"/>
                <w:color w:val="283040"/>
                <w:sz w:val="15"/>
              </w:rPr>
              <w:t>Arbitrary code execution</w:t>
            </w:r>
          </w:p>
        </w:tc>
        <w:tc>
          <w:tcPr>
            <w:tcW w:type="dxa" w:w="7128"/>
            <w:vAlign w:val="center"/>
          </w:tcPr>
          <w:p>
            <w:pPr>
              <w:spacing w:after="20"/>
            </w:pPr>
            <w:r/>
            <w:r>
              <w:rPr>
                <w:rFonts w:ascii="Aptos" w:hAnsi="Aptos"/>
                <w:b w:val="0"/>
                <w:color w:val="283040"/>
                <w:sz w:val="15"/>
              </w:rPr>
              <w:t>Never run user-submitted Python or shell code for simulation. Translate a constrained circuit schema into supported quantum operations.</w:t>
            </w:r>
          </w:p>
        </w:tc>
      </w:tr>
      <w:tr>
        <w:tc>
          <w:tcPr>
            <w:tcW w:type="dxa" w:w="2592"/>
            <w:vAlign w:val="center"/>
            <w:shd w:fill="F2F4FA"/>
          </w:tcPr>
          <w:p>
            <w:pPr>
              <w:spacing w:after="20"/>
            </w:pPr>
            <w:r/>
            <w:r>
              <w:rPr>
                <w:rFonts w:ascii="Aptos" w:hAnsi="Aptos"/>
                <w:b w:val="0"/>
                <w:color w:val="283040"/>
                <w:sz w:val="15"/>
              </w:rPr>
              <w:t>Resource exhaustion / DoS</w:t>
            </w:r>
          </w:p>
        </w:tc>
        <w:tc>
          <w:tcPr>
            <w:tcW w:type="dxa" w:w="7128"/>
            <w:vAlign w:val="center"/>
            <w:shd w:fill="F2F4FA"/>
          </w:tcPr>
          <w:p>
            <w:pPr>
              <w:spacing w:after="20"/>
            </w:pPr>
            <w:r/>
            <w:r>
              <w:rPr>
                <w:rFonts w:ascii="Aptos" w:hAnsi="Aptos"/>
                <w:b w:val="0"/>
                <w:color w:val="283040"/>
                <w:sz w:val="15"/>
              </w:rPr>
              <w:t>Rate limit by user and IP; cap qubits/shots/depth/runtime; queue expensive jobs; enforce concurrency limits and request size limits; use timeouts.</w:t>
            </w:r>
          </w:p>
        </w:tc>
      </w:tr>
      <w:tr>
        <w:tc>
          <w:tcPr>
            <w:tcW w:type="dxa" w:w="2592"/>
            <w:vAlign w:val="center"/>
          </w:tcPr>
          <w:p>
            <w:pPr>
              <w:spacing w:after="20"/>
            </w:pPr>
            <w:r/>
            <w:r>
              <w:rPr>
                <w:rFonts w:ascii="Aptos" w:hAnsi="Aptos"/>
                <w:b w:val="0"/>
                <w:color w:val="283040"/>
                <w:sz w:val="15"/>
              </w:rPr>
              <w:t>Secrets exposure</w:t>
            </w:r>
          </w:p>
        </w:tc>
        <w:tc>
          <w:tcPr>
            <w:tcW w:type="dxa" w:w="7128"/>
            <w:vAlign w:val="center"/>
          </w:tcPr>
          <w:p>
            <w:pPr>
              <w:spacing w:after="20"/>
            </w:pPr>
            <w:r/>
            <w:r>
              <w:rPr>
                <w:rFonts w:ascii="Aptos" w:hAnsi="Aptos"/>
                <w:b w:val="0"/>
                <w:color w:val="283040"/>
                <w:sz w:val="15"/>
              </w:rPr>
              <w:t>Use host secret manager/environment variables; never commit OAuth secrets, API keys or hardware tokens; rotate exposed credentials.</w:t>
            </w:r>
          </w:p>
        </w:tc>
      </w:tr>
      <w:tr>
        <w:tc>
          <w:tcPr>
            <w:tcW w:type="dxa" w:w="2592"/>
            <w:vAlign w:val="center"/>
            <w:shd w:fill="F2F4FA"/>
          </w:tcPr>
          <w:p>
            <w:pPr>
              <w:spacing w:after="20"/>
            </w:pPr>
            <w:r/>
            <w:r>
              <w:rPr>
                <w:rFonts w:ascii="Aptos" w:hAnsi="Aptos"/>
                <w:b w:val="0"/>
                <w:color w:val="283040"/>
                <w:sz w:val="15"/>
              </w:rPr>
              <w:t>XSS / CSRF</w:t>
            </w:r>
          </w:p>
        </w:tc>
        <w:tc>
          <w:tcPr>
            <w:tcW w:type="dxa" w:w="7128"/>
            <w:vAlign w:val="center"/>
            <w:shd w:fill="F2F4FA"/>
          </w:tcPr>
          <w:p>
            <w:pPr>
              <w:spacing w:after="20"/>
            </w:pPr>
            <w:r/>
            <w:r>
              <w:rPr>
                <w:rFonts w:ascii="Aptos" w:hAnsi="Aptos"/>
                <w:b w:val="0"/>
                <w:color w:val="283040"/>
                <w:sz w:val="15"/>
              </w:rPr>
              <w:t>React escaping plus safe rendering of tutor content; sanitize any supported rich text; CSRF protection appropriate to cookie-authenticated mutations; restrictive CSP.</w:t>
            </w:r>
          </w:p>
        </w:tc>
      </w:tr>
      <w:tr>
        <w:tc>
          <w:tcPr>
            <w:tcW w:type="dxa" w:w="2592"/>
            <w:vAlign w:val="center"/>
          </w:tcPr>
          <w:p>
            <w:pPr>
              <w:spacing w:after="20"/>
            </w:pPr>
            <w:r/>
            <w:r>
              <w:rPr>
                <w:rFonts w:ascii="Aptos" w:hAnsi="Aptos"/>
                <w:b w:val="0"/>
                <w:color w:val="283040"/>
                <w:sz w:val="15"/>
              </w:rPr>
              <w:t>CORS / network exposure</w:t>
            </w:r>
          </w:p>
        </w:tc>
        <w:tc>
          <w:tcPr>
            <w:tcW w:type="dxa" w:w="7128"/>
            <w:vAlign w:val="center"/>
          </w:tcPr>
          <w:p>
            <w:pPr>
              <w:spacing w:after="20"/>
            </w:pPr>
            <w:r/>
            <w:r>
              <w:rPr>
                <w:rFonts w:ascii="Aptos" w:hAnsi="Aptos"/>
                <w:b w:val="0"/>
                <w:color w:val="283040"/>
                <w:sz w:val="15"/>
              </w:rPr>
              <w:t>Allow only expected frontend origins; don't use wildcard credentialed CORS; keep internal services private where possible.</w:t>
            </w:r>
          </w:p>
        </w:tc>
      </w:tr>
      <w:tr>
        <w:tc>
          <w:tcPr>
            <w:tcW w:type="dxa" w:w="2592"/>
            <w:vAlign w:val="center"/>
            <w:shd w:fill="F2F4FA"/>
          </w:tcPr>
          <w:p>
            <w:pPr>
              <w:spacing w:after="20"/>
            </w:pPr>
            <w:r/>
            <w:r>
              <w:rPr>
                <w:rFonts w:ascii="Aptos" w:hAnsi="Aptos"/>
                <w:b w:val="0"/>
                <w:color w:val="283040"/>
                <w:sz w:val="15"/>
              </w:rPr>
              <w:t>Database compromise</w:t>
            </w:r>
          </w:p>
        </w:tc>
        <w:tc>
          <w:tcPr>
            <w:tcW w:type="dxa" w:w="7128"/>
            <w:vAlign w:val="center"/>
            <w:shd w:fill="F2F4FA"/>
          </w:tcPr>
          <w:p>
            <w:pPr>
              <w:spacing w:after="20"/>
            </w:pPr>
            <w:r/>
            <w:r>
              <w:rPr>
                <w:rFonts w:ascii="Aptos" w:hAnsi="Aptos"/>
                <w:b w:val="0"/>
                <w:color w:val="283040"/>
                <w:sz w:val="15"/>
              </w:rPr>
              <w:t>Least-privilege DB account; TLS where supported; managed backups; encryption at rest from provider; patch dependencies; separate environments.</w:t>
            </w:r>
          </w:p>
        </w:tc>
      </w:tr>
      <w:tr>
        <w:tc>
          <w:tcPr>
            <w:tcW w:type="dxa" w:w="2592"/>
            <w:vAlign w:val="center"/>
          </w:tcPr>
          <w:p>
            <w:pPr>
              <w:spacing w:after="20"/>
            </w:pPr>
            <w:r/>
            <w:r>
              <w:rPr>
                <w:rFonts w:ascii="Aptos" w:hAnsi="Aptos"/>
                <w:b w:val="0"/>
                <w:color w:val="283040"/>
                <w:sz w:val="15"/>
              </w:rPr>
              <w:t>Sensitive logging</w:t>
            </w:r>
          </w:p>
        </w:tc>
        <w:tc>
          <w:tcPr>
            <w:tcW w:type="dxa" w:w="7128"/>
            <w:vAlign w:val="center"/>
          </w:tcPr>
          <w:p>
            <w:pPr>
              <w:spacing w:after="20"/>
            </w:pPr>
            <w:r/>
            <w:r>
              <w:rPr>
                <w:rFonts w:ascii="Aptos" w:hAnsi="Aptos"/>
                <w:b w:val="0"/>
                <w:color w:val="283040"/>
                <w:sz w:val="15"/>
              </w:rPr>
              <w:t>Redact tokens, OAuth codes, session IDs, provider credentials and unnecessary user prompts/circuit content; restrict log access and retention.</w:t>
            </w:r>
          </w:p>
        </w:tc>
      </w:tr>
      <w:tr>
        <w:tc>
          <w:tcPr>
            <w:tcW w:type="dxa" w:w="2592"/>
            <w:vAlign w:val="center"/>
            <w:shd w:fill="F2F4FA"/>
          </w:tcPr>
          <w:p>
            <w:pPr>
              <w:spacing w:after="20"/>
            </w:pPr>
            <w:r/>
            <w:r>
              <w:rPr>
                <w:rFonts w:ascii="Aptos" w:hAnsi="Aptos"/>
                <w:b w:val="0"/>
                <w:color w:val="283040"/>
                <w:sz w:val="15"/>
              </w:rPr>
              <w:t>Supply-chain vulnerabilities</w:t>
            </w:r>
          </w:p>
        </w:tc>
        <w:tc>
          <w:tcPr>
            <w:tcW w:type="dxa" w:w="7128"/>
            <w:vAlign w:val="center"/>
            <w:shd w:fill="F2F4FA"/>
          </w:tcPr>
          <w:p>
            <w:pPr>
              <w:spacing w:after="20"/>
            </w:pPr>
            <w:r/>
            <w:r>
              <w:rPr>
                <w:rFonts w:ascii="Aptos" w:hAnsi="Aptos"/>
                <w:b w:val="0"/>
                <w:color w:val="283040"/>
                <w:sz w:val="15"/>
              </w:rPr>
              <w:t>Pin and regularly update dependencies; use automated dependency/security scanning; review critical package changes.</w:t>
            </w:r>
          </w:p>
        </w:tc>
      </w:tr>
      <w:tr>
        <w:tc>
          <w:tcPr>
            <w:tcW w:type="dxa" w:w="2592"/>
            <w:vAlign w:val="center"/>
          </w:tcPr>
          <w:p>
            <w:pPr>
              <w:spacing w:after="20"/>
            </w:pPr>
            <w:r/>
            <w:r>
              <w:rPr>
                <w:rFonts w:ascii="Aptos" w:hAnsi="Aptos"/>
                <w:b w:val="0"/>
                <w:color w:val="283040"/>
                <w:sz w:val="15"/>
              </w:rPr>
              <w:t>Account lifecycle</w:t>
            </w:r>
          </w:p>
        </w:tc>
        <w:tc>
          <w:tcPr>
            <w:tcW w:type="dxa" w:w="7128"/>
            <w:vAlign w:val="center"/>
          </w:tcPr>
          <w:p>
            <w:pPr>
              <w:spacing w:after="20"/>
            </w:pPr>
            <w:r/>
            <w:r>
              <w:rPr>
                <w:rFonts w:ascii="Aptos" w:hAnsi="Aptos"/>
                <w:b w:val="0"/>
                <w:color w:val="283040"/>
                <w:sz w:val="15"/>
              </w:rPr>
              <w:t>Support logout, revoke sessions, account deletion, and unlinking only where provider/account rules allow it.</w:t>
            </w:r>
          </w:p>
        </w:tc>
      </w:tr>
      <w:tr>
        <w:tc>
          <w:tcPr>
            <w:tcW w:type="dxa" w:w="2592"/>
            <w:vAlign w:val="center"/>
            <w:shd w:fill="F2F4FA"/>
          </w:tcPr>
          <w:p>
            <w:pPr>
              <w:spacing w:after="20"/>
            </w:pPr>
            <w:r/>
            <w:r>
              <w:rPr>
                <w:rFonts w:ascii="Aptos" w:hAnsi="Aptos"/>
                <w:b w:val="0"/>
                <w:color w:val="283040"/>
                <w:sz w:val="15"/>
              </w:rPr>
              <w:t>Backup/recovery</w:t>
            </w:r>
          </w:p>
        </w:tc>
        <w:tc>
          <w:tcPr>
            <w:tcW w:type="dxa" w:w="7128"/>
            <w:vAlign w:val="center"/>
            <w:shd w:fill="F2F4FA"/>
          </w:tcPr>
          <w:p>
            <w:pPr>
              <w:spacing w:after="20"/>
            </w:pPr>
            <w:r/>
            <w:r>
              <w:rPr>
                <w:rFonts w:ascii="Aptos" w:hAnsi="Aptos"/>
                <w:b w:val="0"/>
                <w:color w:val="283040"/>
                <w:sz w:val="15"/>
              </w:rPr>
              <w:t>Automated database backups when persistent data exists; document restore procedure and test restoration periodically.</w:t>
            </w:r>
          </w:p>
        </w:tc>
      </w:tr>
      <w:tr>
        <w:tc>
          <w:tcPr>
            <w:tcW w:type="dxa" w:w="2592"/>
            <w:vAlign w:val="center"/>
          </w:tcPr>
          <w:p>
            <w:pPr>
              <w:spacing w:after="20"/>
            </w:pPr>
            <w:r/>
            <w:r>
              <w:rPr>
                <w:rFonts w:ascii="Aptos" w:hAnsi="Aptos"/>
                <w:b w:val="0"/>
                <w:color w:val="283040"/>
                <w:sz w:val="15"/>
              </w:rPr>
              <w:t>Operational visibility</w:t>
            </w:r>
          </w:p>
        </w:tc>
        <w:tc>
          <w:tcPr>
            <w:tcW w:type="dxa" w:w="7128"/>
            <w:vAlign w:val="center"/>
          </w:tcPr>
          <w:p>
            <w:pPr>
              <w:spacing w:after="20"/>
            </w:pPr>
            <w:r/>
            <w:r>
              <w:rPr>
                <w:rFonts w:ascii="Aptos" w:hAnsi="Aptos"/>
                <w:b w:val="0"/>
                <w:color w:val="283040"/>
                <w:sz w:val="15"/>
              </w:rPr>
              <w:t>Health checks, error monitoring, audit events for security-relevant actions, alerts for abuse and unexpected cost spikes.</w:t>
            </w:r>
          </w:p>
        </w:tc>
      </w:tr>
    </w:tbl>
    <w:p/>
    <w:p>
      <w:pPr>
        <w:pStyle w:val="Heading2"/>
      </w:pPr>
      <w:r>
        <w:t>Security baseline / headers</w:t>
      </w:r>
    </w:p>
    <w:p>
      <w:pPr>
        <w:pStyle w:val="ListBullet"/>
        <w:spacing w:after="20"/>
      </w:pPr>
      <w:r>
        <w:t>Use HTTPS and HSTS in production after validating HTTPS deployment.</w:t>
      </w:r>
    </w:p>
    <w:p>
      <w:pPr>
        <w:pStyle w:val="ListBullet"/>
        <w:spacing w:after="20"/>
      </w:pPr>
      <w:r>
        <w:t>Configure Content-Security-Policy suitable for the chosen OAuth provider and required assets; avoid unsafe-inline where feasible.</w:t>
      </w:r>
    </w:p>
    <w:p>
      <w:pPr>
        <w:pStyle w:val="ListBullet"/>
        <w:spacing w:after="20"/>
      </w:pPr>
      <w:r>
        <w:t>Set X-Content-Type-Options: nosniff, an appropriate Referrer-Policy, and frame-ancestors/frame restrictions.</w:t>
      </w:r>
    </w:p>
    <w:p>
      <w:pPr>
        <w:pStyle w:val="ListBullet"/>
        <w:spacing w:after="20"/>
      </w:pPr>
      <w:r>
        <w:t>Use a restrictive Permissions-Policy; only enable browser features the product needs.</w:t>
      </w:r>
    </w:p>
    <w:p>
      <w:pPr>
        <w:pStyle w:val="ListBullet"/>
        <w:spacing w:after="20"/>
      </w:pPr>
      <w:r>
        <w:t>Apply request body size limits, timeouts, safe error responses and dependency patching.</w:t>
      </w:r>
    </w:p>
    <w:p>
      <w:pPr>
        <w:pStyle w:val="ListBullet"/>
        <w:spacing w:after="20"/>
      </w:pPr>
      <w:r>
        <w:t>Run a security review before public launch; do not claim compliance certification without a formal assessment.</w:t>
      </w:r>
    </w:p>
    <w:p>
      <w:pPr>
        <w:pStyle w:val="Heading2"/>
      </w:pPr>
      <w:r>
        <w:t>Security roles</w:t>
      </w:r>
    </w:p>
    <w:tbl>
      <w:tblPr>
        <w:tblStyle w:val="TableGrid"/>
        <w:tblW w:type="auto" w:w="0"/>
        <w:jc w:val="center"/>
        <w:tblLook w:firstColumn="1" w:firstRow="1" w:lastColumn="0" w:lastRow="0" w:noHBand="0" w:noVBand="1" w:val="04A0"/>
      </w:tblPr>
      <w:tblGrid>
        <w:gridCol w:w="5112"/>
        <w:gridCol w:w="5112"/>
      </w:tblGrid>
      <w:tr>
        <w:tc>
          <w:tcPr>
            <w:tcW w:type="dxa" w:w="2376"/>
            <w:vAlign w:val="center"/>
            <w:shd w:fill="232A56"/>
          </w:tcPr>
          <w:p>
            <w:pPr>
              <w:spacing w:after="20"/>
            </w:pPr>
            <w:r/>
            <w:r>
              <w:rPr>
                <w:rFonts w:ascii="Aptos" w:hAnsi="Aptos"/>
                <w:b/>
                <w:color w:val="FFFFFF"/>
                <w:sz w:val="16"/>
              </w:rPr>
              <w:t>Role</w:t>
            </w:r>
          </w:p>
        </w:tc>
        <w:tc>
          <w:tcPr>
            <w:tcW w:type="dxa" w:w="7344"/>
            <w:vAlign w:val="center"/>
            <w:shd w:fill="232A56"/>
          </w:tcPr>
          <w:p>
            <w:pPr>
              <w:spacing w:after="20"/>
            </w:pPr>
            <w:r/>
            <w:r>
              <w:rPr>
                <w:rFonts w:ascii="Aptos" w:hAnsi="Aptos"/>
                <w:b/>
                <w:color w:val="FFFFFF"/>
                <w:sz w:val="16"/>
              </w:rPr>
              <w:t>Permissions</w:t>
            </w:r>
          </w:p>
        </w:tc>
      </w:tr>
      <w:tr>
        <w:tc>
          <w:tcPr>
            <w:tcW w:type="dxa" w:w="2376"/>
            <w:vAlign w:val="center"/>
          </w:tcPr>
          <w:p>
            <w:pPr>
              <w:spacing w:after="20"/>
            </w:pPr>
            <w:r/>
            <w:r>
              <w:rPr>
                <w:rFonts w:ascii="Aptos" w:hAnsi="Aptos"/>
                <w:b w:val="0"/>
                <w:color w:val="283040"/>
                <w:sz w:val="15"/>
              </w:rPr>
              <w:t>Guest (if enabled)</w:t>
            </w:r>
          </w:p>
        </w:tc>
        <w:tc>
          <w:tcPr>
            <w:tcW w:type="dxa" w:w="7344"/>
            <w:vAlign w:val="center"/>
          </w:tcPr>
          <w:p>
            <w:pPr>
              <w:spacing w:after="20"/>
            </w:pPr>
            <w:r/>
            <w:r>
              <w:rPr>
                <w:rFonts w:ascii="Aptos" w:hAnsi="Aptos"/>
                <w:b w:val="0"/>
                <w:color w:val="283040"/>
                <w:sz w:val="15"/>
              </w:rPr>
              <w:t>Browse public algorithms and run a tightly limited demo; cannot access saved user data.</w:t>
            </w:r>
          </w:p>
        </w:tc>
      </w:tr>
      <w:tr>
        <w:tc>
          <w:tcPr>
            <w:tcW w:type="dxa" w:w="2376"/>
            <w:vAlign w:val="center"/>
            <w:shd w:fill="F2F4FA"/>
          </w:tcPr>
          <w:p>
            <w:pPr>
              <w:spacing w:after="20"/>
            </w:pPr>
            <w:r/>
            <w:r>
              <w:rPr>
                <w:rFonts w:ascii="Aptos" w:hAnsi="Aptos"/>
                <w:b w:val="0"/>
                <w:color w:val="283040"/>
                <w:sz w:val="15"/>
              </w:rPr>
              <w:t>Authenticated user</w:t>
            </w:r>
          </w:p>
        </w:tc>
        <w:tc>
          <w:tcPr>
            <w:tcW w:type="dxa" w:w="7344"/>
            <w:vAlign w:val="center"/>
            <w:shd w:fill="F2F4FA"/>
          </w:tcPr>
          <w:p>
            <w:pPr>
              <w:spacing w:after="20"/>
            </w:pPr>
            <w:r/>
            <w:r>
              <w:rPr>
                <w:rFonts w:ascii="Aptos" w:hAnsi="Aptos"/>
                <w:b w:val="0"/>
                <w:color w:val="283040"/>
                <w:sz w:val="15"/>
              </w:rPr>
              <w:t>Manage own circuits, profile, preferences, progress and authorized AI/hardware actions.</w:t>
            </w:r>
          </w:p>
        </w:tc>
      </w:tr>
      <w:tr>
        <w:tc>
          <w:tcPr>
            <w:tcW w:type="dxa" w:w="2376"/>
            <w:vAlign w:val="center"/>
          </w:tcPr>
          <w:p>
            <w:pPr>
              <w:spacing w:after="20"/>
            </w:pPr>
            <w:r/>
            <w:r>
              <w:rPr>
                <w:rFonts w:ascii="Aptos" w:hAnsi="Aptos"/>
                <w:b w:val="0"/>
                <w:color w:val="283040"/>
                <w:sz w:val="15"/>
              </w:rPr>
              <w:t>Content/admin role (optional)</w:t>
            </w:r>
          </w:p>
        </w:tc>
        <w:tc>
          <w:tcPr>
            <w:tcW w:type="dxa" w:w="7344"/>
            <w:vAlign w:val="center"/>
          </w:tcPr>
          <w:p>
            <w:pPr>
              <w:spacing w:after="20"/>
            </w:pPr>
            <w:r/>
            <w:r>
              <w:rPr>
                <w:rFonts w:ascii="Aptos" w:hAnsi="Aptos"/>
                <w:b w:val="0"/>
                <w:color w:val="283040"/>
                <w:sz w:val="15"/>
              </w:rPr>
              <w:t>Manage curated lessons and algorithms through protected admin routes; separate from normal user privileges.</w:t>
            </w:r>
          </w:p>
        </w:tc>
      </w:tr>
      <w:tr>
        <w:tc>
          <w:tcPr>
            <w:tcW w:type="dxa" w:w="2376"/>
            <w:vAlign w:val="center"/>
            <w:shd w:fill="F2F4FA"/>
          </w:tcPr>
          <w:p>
            <w:pPr>
              <w:spacing w:after="20"/>
            </w:pPr>
            <w:r/>
            <w:r>
              <w:rPr>
                <w:rFonts w:ascii="Aptos" w:hAnsi="Aptos"/>
                <w:b w:val="0"/>
                <w:color w:val="283040"/>
                <w:sz w:val="15"/>
              </w:rPr>
              <w:t>System service</w:t>
            </w:r>
          </w:p>
        </w:tc>
        <w:tc>
          <w:tcPr>
            <w:tcW w:type="dxa" w:w="7344"/>
            <w:vAlign w:val="center"/>
            <w:shd w:fill="F2F4FA"/>
          </w:tcPr>
          <w:p>
            <w:pPr>
              <w:spacing w:after="20"/>
            </w:pPr>
            <w:r/>
            <w:r>
              <w:rPr>
                <w:rFonts w:ascii="Aptos" w:hAnsi="Aptos"/>
                <w:b w:val="0"/>
                <w:color w:val="283040"/>
                <w:sz w:val="15"/>
              </w:rPr>
              <w:t>Only narrowly scoped service credentials for simulation/provider tasks; no broad user impersonation.</w:t>
            </w:r>
          </w:p>
        </w:tc>
      </w:tr>
    </w:tbl>
    <w:p/>
    <w:p>
      <w:pPr>
        <w:pStyle w:val="Heading1"/>
      </w:pPr>
      <w:r>
        <w:t>10. Privacy, consent, and data retention</w:t>
      </w:r>
    </w:p>
    <w:p>
      <w:pPr>
        <w:pStyle w:val="ListBullet"/>
        <w:spacing w:after="20"/>
      </w:pPr>
      <w:r>
        <w:t>Publish a plain-language Privacy Policy and Terms of Service before public launch.</w:t>
      </w:r>
    </w:p>
    <w:p>
      <w:pPr>
        <w:pStyle w:val="ListBullet"/>
        <w:spacing w:after="20"/>
      </w:pPr>
      <w:r>
        <w:t>Explain that Google sign-in is used for authentication and list the profile/email fields retained.</w:t>
      </w:r>
    </w:p>
    <w:p>
      <w:pPr>
        <w:pStyle w:val="ListBullet"/>
        <w:spacing w:after="20"/>
      </w:pPr>
      <w:r>
        <w:t>Collect only necessary user data. Do not request Google Drive/Gmail permissions for basic login.</w:t>
      </w:r>
    </w:p>
    <w:p>
      <w:pPr>
        <w:pStyle w:val="ListBullet"/>
        <w:spacing w:after="20"/>
      </w:pPr>
      <w:r>
        <w:t>Keep circuits private by default. Make sharing explicit, revocable, and visible to the user.</w:t>
      </w:r>
    </w:p>
    <w:p>
      <w:pPr>
        <w:pStyle w:val="ListBullet"/>
        <w:spacing w:after="20"/>
      </w:pPr>
      <w:r>
        <w:t>Tell users whether their circuit/question context is sent to a third-party AI service and which data is sent.</w:t>
      </w:r>
    </w:p>
    <w:p>
      <w:pPr>
        <w:pStyle w:val="ListBullet"/>
        <w:spacing w:after="20"/>
      </w:pPr>
      <w:r>
        <w:t>Provide account data export/deletion paths appropriate to the product's scope and applicable law.</w:t>
      </w:r>
    </w:p>
    <w:p>
      <w:pPr>
        <w:pStyle w:val="ListBullet"/>
        <w:spacing w:after="20"/>
      </w:pPr>
      <w:r>
        <w:t>Define retention periods for simulation results, AI interactions, operational logs, and hardware job metadata; delete or anonymize data when no longer needed.</w:t>
      </w:r>
    </w:p>
    <w:p>
      <w:pPr>
        <w:pStyle w:val="ListBullet"/>
        <w:spacing w:after="20"/>
      </w:pPr>
      <w:r>
        <w:t>Do not send secrets, tokens, personal profile fields, or unrelated saved circuits to an AI provider.</w:t>
      </w:r>
    </w:p>
    <w:p>
      <w:pPr>
        <w:pStyle w:val="ListBullet"/>
        <w:spacing w:after="20"/>
      </w:pPr>
      <w:r>
        <w:t>Use anonymized/aggregated product analytics where possible; provide appropriate notice and consent choices.</w:t>
      </w:r>
    </w:p>
    <w:p>
      <w:pPr>
        <w:pStyle w:val="ListBullet"/>
        <w:spacing w:after="20"/>
      </w:pPr>
      <w:r>
        <w:t>Review applicable privacy and data protection obligations for the jurisdictions in which the product operates.</w:t>
      </w:r>
    </w:p>
    <w:p>
      <w:pPr>
        <w:pStyle w:val="Heading1"/>
      </w:pPr>
      <w:r>
        <w:t>11. API and authorization design</w:t>
      </w:r>
    </w:p>
    <w:tbl>
      <w:tblPr>
        <w:tblStyle w:val="TableGrid"/>
        <w:tblW w:type="auto" w:w="0"/>
        <w:jc w:val="center"/>
        <w:tblLook w:firstColumn="1" w:firstRow="1" w:lastColumn="0" w:lastRow="0" w:noHBand="0" w:noVBand="1" w:val="04A0"/>
      </w:tblPr>
      <w:tblGrid>
        <w:gridCol w:w="3408"/>
        <w:gridCol w:w="3408"/>
        <w:gridCol w:w="3408"/>
      </w:tblGrid>
      <w:tr>
        <w:tc>
          <w:tcPr>
            <w:tcW w:type="dxa" w:w="3456"/>
            <w:vAlign w:val="center"/>
            <w:shd w:fill="232A56"/>
          </w:tcPr>
          <w:p>
            <w:pPr>
              <w:spacing w:after="20"/>
            </w:pPr>
            <w:r/>
            <w:r>
              <w:rPr>
                <w:rFonts w:ascii="Aptos" w:hAnsi="Aptos"/>
                <w:b/>
                <w:color w:val="FFFFFF"/>
                <w:sz w:val="16"/>
              </w:rPr>
              <w:t>Endpoint</w:t>
            </w:r>
          </w:p>
        </w:tc>
        <w:tc>
          <w:tcPr>
            <w:tcW w:type="dxa" w:w="3024"/>
            <w:vAlign w:val="center"/>
            <w:shd w:fill="232A56"/>
          </w:tcPr>
          <w:p>
            <w:pPr>
              <w:spacing w:after="20"/>
            </w:pPr>
            <w:r/>
            <w:r>
              <w:rPr>
                <w:rFonts w:ascii="Aptos" w:hAnsi="Aptos"/>
                <w:b/>
                <w:color w:val="FFFFFF"/>
                <w:sz w:val="16"/>
              </w:rPr>
              <w:t>Auth / checks</w:t>
            </w:r>
          </w:p>
        </w:tc>
        <w:tc>
          <w:tcPr>
            <w:tcW w:type="dxa" w:w="3240"/>
            <w:vAlign w:val="center"/>
            <w:shd w:fill="232A56"/>
          </w:tcPr>
          <w:p>
            <w:pPr>
              <w:spacing w:after="20"/>
            </w:pPr>
            <w:r/>
            <w:r>
              <w:rPr>
                <w:rFonts w:ascii="Aptos" w:hAnsi="Aptos"/>
                <w:b/>
                <w:color w:val="FFFFFF"/>
                <w:sz w:val="16"/>
              </w:rPr>
              <w:t>Purpose</w:t>
            </w:r>
          </w:p>
        </w:tc>
      </w:tr>
      <w:tr>
        <w:tc>
          <w:tcPr>
            <w:tcW w:type="dxa" w:w="3456"/>
            <w:vAlign w:val="center"/>
          </w:tcPr>
          <w:p>
            <w:pPr>
              <w:spacing w:after="20"/>
            </w:pPr>
            <w:r/>
            <w:r>
              <w:rPr>
                <w:rFonts w:ascii="Aptos" w:hAnsi="Aptos"/>
                <w:b w:val="0"/>
                <w:color w:val="283040"/>
                <w:sz w:val="15"/>
              </w:rPr>
              <w:t>GET /api/me</w:t>
            </w:r>
          </w:p>
        </w:tc>
        <w:tc>
          <w:tcPr>
            <w:tcW w:type="dxa" w:w="3024"/>
            <w:vAlign w:val="center"/>
          </w:tcPr>
          <w:p>
            <w:pPr>
              <w:spacing w:after="20"/>
            </w:pPr>
            <w:r/>
            <w:r>
              <w:rPr>
                <w:rFonts w:ascii="Aptos" w:hAnsi="Aptos"/>
                <w:b w:val="0"/>
                <w:color w:val="283040"/>
                <w:sz w:val="15"/>
              </w:rPr>
              <w:t>Authenticated</w:t>
            </w:r>
          </w:p>
        </w:tc>
        <w:tc>
          <w:tcPr>
            <w:tcW w:type="dxa" w:w="3240"/>
            <w:vAlign w:val="center"/>
          </w:tcPr>
          <w:p>
            <w:pPr>
              <w:spacing w:after="20"/>
            </w:pPr>
            <w:r/>
            <w:r>
              <w:rPr>
                <w:rFonts w:ascii="Aptos" w:hAnsi="Aptos"/>
                <w:b w:val="0"/>
                <w:color w:val="283040"/>
                <w:sz w:val="15"/>
              </w:rPr>
              <w:t>Return minimal profile and session state.</w:t>
            </w:r>
          </w:p>
        </w:tc>
      </w:tr>
      <w:tr>
        <w:tc>
          <w:tcPr>
            <w:tcW w:type="dxa" w:w="3456"/>
            <w:vAlign w:val="center"/>
            <w:shd w:fill="F2F4FA"/>
          </w:tcPr>
          <w:p>
            <w:pPr>
              <w:spacing w:after="20"/>
            </w:pPr>
            <w:r/>
            <w:r>
              <w:rPr>
                <w:rFonts w:ascii="Aptos" w:hAnsi="Aptos"/>
                <w:b w:val="0"/>
                <w:color w:val="283040"/>
                <w:sz w:val="15"/>
              </w:rPr>
              <w:t>POST /api/simulate</w:t>
            </w:r>
          </w:p>
        </w:tc>
        <w:tc>
          <w:tcPr>
            <w:tcW w:type="dxa" w:w="3024"/>
            <w:vAlign w:val="center"/>
            <w:shd w:fill="F2F4FA"/>
          </w:tcPr>
          <w:p>
            <w:pPr>
              <w:spacing w:after="20"/>
            </w:pPr>
            <w:r/>
            <w:r>
              <w:rPr>
                <w:rFonts w:ascii="Aptos" w:hAnsi="Aptos"/>
                <w:b w:val="0"/>
                <w:color w:val="283040"/>
                <w:sz w:val="15"/>
              </w:rPr>
              <w:t>Guest limits or authenticated quota</w:t>
            </w:r>
          </w:p>
        </w:tc>
        <w:tc>
          <w:tcPr>
            <w:tcW w:type="dxa" w:w="3240"/>
            <w:vAlign w:val="center"/>
            <w:shd w:fill="F2F4FA"/>
          </w:tcPr>
          <w:p>
            <w:pPr>
              <w:spacing w:after="20"/>
            </w:pPr>
            <w:r/>
            <w:r>
              <w:rPr>
                <w:rFonts w:ascii="Aptos" w:hAnsi="Aptos"/>
                <w:b w:val="0"/>
                <w:color w:val="283040"/>
                <w:sz w:val="15"/>
              </w:rPr>
              <w:t>Validate circuit schema and return statevector/probabilities or sampled counts.</w:t>
            </w:r>
          </w:p>
        </w:tc>
      </w:tr>
      <w:tr>
        <w:tc>
          <w:tcPr>
            <w:tcW w:type="dxa" w:w="3456"/>
            <w:vAlign w:val="center"/>
          </w:tcPr>
          <w:p>
            <w:pPr>
              <w:spacing w:after="20"/>
            </w:pPr>
            <w:r/>
            <w:r>
              <w:rPr>
                <w:rFonts w:ascii="Aptos" w:hAnsi="Aptos"/>
                <w:b w:val="0"/>
                <w:color w:val="283040"/>
                <w:sz w:val="15"/>
              </w:rPr>
              <w:t>POST /api/simulate/steps</w:t>
            </w:r>
          </w:p>
        </w:tc>
        <w:tc>
          <w:tcPr>
            <w:tcW w:type="dxa" w:w="3024"/>
            <w:vAlign w:val="center"/>
          </w:tcPr>
          <w:p>
            <w:pPr>
              <w:spacing w:after="20"/>
            </w:pPr>
            <w:r/>
            <w:r>
              <w:rPr>
                <w:rFonts w:ascii="Aptos" w:hAnsi="Aptos"/>
                <w:b w:val="0"/>
                <w:color w:val="283040"/>
                <w:sz w:val="15"/>
              </w:rPr>
              <w:t>Quota + circuit validation</w:t>
            </w:r>
          </w:p>
        </w:tc>
        <w:tc>
          <w:tcPr>
            <w:tcW w:type="dxa" w:w="3240"/>
            <w:vAlign w:val="center"/>
          </w:tcPr>
          <w:p>
            <w:pPr>
              <w:spacing w:after="20"/>
            </w:pPr>
            <w:r/>
            <w:r>
              <w:rPr>
                <w:rFonts w:ascii="Aptos" w:hAnsi="Aptos"/>
                <w:b w:val="0"/>
                <w:color w:val="283040"/>
                <w:sz w:val="15"/>
              </w:rPr>
              <w:t>Return intermediate snapshots for supported operations.</w:t>
            </w:r>
          </w:p>
        </w:tc>
      </w:tr>
      <w:tr>
        <w:tc>
          <w:tcPr>
            <w:tcW w:type="dxa" w:w="3456"/>
            <w:vAlign w:val="center"/>
            <w:shd w:fill="F2F4FA"/>
          </w:tcPr>
          <w:p>
            <w:pPr>
              <w:spacing w:after="20"/>
            </w:pPr>
            <w:r/>
            <w:r>
              <w:rPr>
                <w:rFonts w:ascii="Aptos" w:hAnsi="Aptos"/>
                <w:b w:val="0"/>
                <w:color w:val="283040"/>
                <w:sz w:val="15"/>
              </w:rPr>
              <w:t>GET /api/algorithms</w:t>
            </w:r>
          </w:p>
        </w:tc>
        <w:tc>
          <w:tcPr>
            <w:tcW w:type="dxa" w:w="3024"/>
            <w:vAlign w:val="center"/>
            <w:shd w:fill="F2F4FA"/>
          </w:tcPr>
          <w:p>
            <w:pPr>
              <w:spacing w:after="20"/>
            </w:pPr>
            <w:r/>
            <w:r>
              <w:rPr>
                <w:rFonts w:ascii="Aptos" w:hAnsi="Aptos"/>
                <w:b w:val="0"/>
                <w:color w:val="283040"/>
                <w:sz w:val="15"/>
              </w:rPr>
              <w:t>Public</w:t>
            </w:r>
          </w:p>
        </w:tc>
        <w:tc>
          <w:tcPr>
            <w:tcW w:type="dxa" w:w="3240"/>
            <w:vAlign w:val="center"/>
            <w:shd w:fill="F2F4FA"/>
          </w:tcPr>
          <w:p>
            <w:pPr>
              <w:spacing w:after="20"/>
            </w:pPr>
            <w:r/>
            <w:r>
              <w:rPr>
                <w:rFonts w:ascii="Aptos" w:hAnsi="Aptos"/>
                <w:b w:val="0"/>
                <w:color w:val="283040"/>
                <w:sz w:val="15"/>
              </w:rPr>
              <w:t>List curated templates.</w:t>
            </w:r>
          </w:p>
        </w:tc>
      </w:tr>
      <w:tr>
        <w:tc>
          <w:tcPr>
            <w:tcW w:type="dxa" w:w="3456"/>
            <w:vAlign w:val="center"/>
          </w:tcPr>
          <w:p>
            <w:pPr>
              <w:spacing w:after="20"/>
            </w:pPr>
            <w:r/>
            <w:r>
              <w:rPr>
                <w:rFonts w:ascii="Aptos" w:hAnsi="Aptos"/>
                <w:b w:val="0"/>
                <w:color w:val="283040"/>
                <w:sz w:val="15"/>
              </w:rPr>
              <w:t>GET /api/algorithms/{slug}</w:t>
            </w:r>
          </w:p>
        </w:tc>
        <w:tc>
          <w:tcPr>
            <w:tcW w:type="dxa" w:w="3024"/>
            <w:vAlign w:val="center"/>
          </w:tcPr>
          <w:p>
            <w:pPr>
              <w:spacing w:after="20"/>
            </w:pPr>
            <w:r/>
            <w:r>
              <w:rPr>
                <w:rFonts w:ascii="Aptos" w:hAnsi="Aptos"/>
                <w:b w:val="0"/>
                <w:color w:val="283040"/>
                <w:sz w:val="15"/>
              </w:rPr>
              <w:t>Public</w:t>
            </w:r>
          </w:p>
        </w:tc>
        <w:tc>
          <w:tcPr>
            <w:tcW w:type="dxa" w:w="3240"/>
            <w:vAlign w:val="center"/>
          </w:tcPr>
          <w:p>
            <w:pPr>
              <w:spacing w:after="20"/>
            </w:pPr>
            <w:r/>
            <w:r>
              <w:rPr>
                <w:rFonts w:ascii="Aptos" w:hAnsi="Aptos"/>
                <w:b w:val="0"/>
                <w:color w:val="283040"/>
                <w:sz w:val="15"/>
              </w:rPr>
              <w:t>Return versioned algorithm template.</w:t>
            </w:r>
          </w:p>
        </w:tc>
      </w:tr>
      <w:tr>
        <w:tc>
          <w:tcPr>
            <w:tcW w:type="dxa" w:w="3456"/>
            <w:vAlign w:val="center"/>
            <w:shd w:fill="F2F4FA"/>
          </w:tcPr>
          <w:p>
            <w:pPr>
              <w:spacing w:after="20"/>
            </w:pPr>
            <w:r/>
            <w:r>
              <w:rPr>
                <w:rFonts w:ascii="Aptos" w:hAnsi="Aptos"/>
                <w:b w:val="0"/>
                <w:color w:val="283040"/>
                <w:sz w:val="15"/>
              </w:rPr>
              <w:t>GET/POST/PUT/DELETE /api/circuits/{id}</w:t>
            </w:r>
          </w:p>
        </w:tc>
        <w:tc>
          <w:tcPr>
            <w:tcW w:type="dxa" w:w="3024"/>
            <w:vAlign w:val="center"/>
            <w:shd w:fill="F2F4FA"/>
          </w:tcPr>
          <w:p>
            <w:pPr>
              <w:spacing w:after="20"/>
            </w:pPr>
            <w:r/>
            <w:r>
              <w:rPr>
                <w:rFonts w:ascii="Aptos" w:hAnsi="Aptos"/>
                <w:b w:val="0"/>
                <w:color w:val="283040"/>
                <w:sz w:val="15"/>
              </w:rPr>
              <w:t>Authenticated + owner/share check</w:t>
            </w:r>
          </w:p>
        </w:tc>
        <w:tc>
          <w:tcPr>
            <w:tcW w:type="dxa" w:w="3240"/>
            <w:vAlign w:val="center"/>
            <w:shd w:fill="F2F4FA"/>
          </w:tcPr>
          <w:p>
            <w:pPr>
              <w:spacing w:after="20"/>
            </w:pPr>
            <w:r/>
            <w:r>
              <w:rPr>
                <w:rFonts w:ascii="Aptos" w:hAnsi="Aptos"/>
                <w:b w:val="0"/>
                <w:color w:val="283040"/>
                <w:sz w:val="15"/>
              </w:rPr>
              <w:t>CRUD for saved circuits.</w:t>
            </w:r>
          </w:p>
        </w:tc>
      </w:tr>
      <w:tr>
        <w:tc>
          <w:tcPr>
            <w:tcW w:type="dxa" w:w="3456"/>
            <w:vAlign w:val="center"/>
          </w:tcPr>
          <w:p>
            <w:pPr>
              <w:spacing w:after="20"/>
            </w:pPr>
            <w:r/>
            <w:r>
              <w:rPr>
                <w:rFonts w:ascii="Aptos" w:hAnsi="Aptos"/>
                <w:b w:val="0"/>
                <w:color w:val="283040"/>
                <w:sz w:val="15"/>
              </w:rPr>
              <w:t>GET/PUT /api/progress</w:t>
            </w:r>
          </w:p>
        </w:tc>
        <w:tc>
          <w:tcPr>
            <w:tcW w:type="dxa" w:w="3024"/>
            <w:vAlign w:val="center"/>
          </w:tcPr>
          <w:p>
            <w:pPr>
              <w:spacing w:after="20"/>
            </w:pPr>
            <w:r/>
            <w:r>
              <w:rPr>
                <w:rFonts w:ascii="Aptos" w:hAnsi="Aptos"/>
                <w:b w:val="0"/>
                <w:color w:val="283040"/>
                <w:sz w:val="15"/>
              </w:rPr>
              <w:t>Authenticated + own-user check</w:t>
            </w:r>
          </w:p>
        </w:tc>
        <w:tc>
          <w:tcPr>
            <w:tcW w:type="dxa" w:w="3240"/>
            <w:vAlign w:val="center"/>
          </w:tcPr>
          <w:p>
            <w:pPr>
              <w:spacing w:after="20"/>
            </w:pPr>
            <w:r/>
            <w:r>
              <w:rPr>
                <w:rFonts w:ascii="Aptos" w:hAnsi="Aptos"/>
                <w:b w:val="0"/>
                <w:color w:val="283040"/>
                <w:sz w:val="15"/>
              </w:rPr>
              <w:t>Read/update learning progress.</w:t>
            </w:r>
          </w:p>
        </w:tc>
      </w:tr>
      <w:tr>
        <w:tc>
          <w:tcPr>
            <w:tcW w:type="dxa" w:w="3456"/>
            <w:vAlign w:val="center"/>
            <w:shd w:fill="F2F4FA"/>
          </w:tcPr>
          <w:p>
            <w:pPr>
              <w:spacing w:after="20"/>
            </w:pPr>
            <w:r/>
            <w:r>
              <w:rPr>
                <w:rFonts w:ascii="Aptos" w:hAnsi="Aptos"/>
                <w:b w:val="0"/>
                <w:color w:val="283040"/>
                <w:sz w:val="15"/>
              </w:rPr>
              <w:t>POST /api/ai/explain</w:t>
            </w:r>
          </w:p>
        </w:tc>
        <w:tc>
          <w:tcPr>
            <w:tcW w:type="dxa" w:w="3024"/>
            <w:vAlign w:val="center"/>
            <w:shd w:fill="F2F4FA"/>
          </w:tcPr>
          <w:p>
            <w:pPr>
              <w:spacing w:after="20"/>
            </w:pPr>
            <w:r/>
            <w:r>
              <w:rPr>
                <w:rFonts w:ascii="Aptos" w:hAnsi="Aptos"/>
                <w:b w:val="0"/>
                <w:color w:val="283040"/>
                <w:sz w:val="15"/>
              </w:rPr>
              <w:t>Authenticated or explicitly limited guest + rate limit</w:t>
            </w:r>
          </w:p>
        </w:tc>
        <w:tc>
          <w:tcPr>
            <w:tcW w:type="dxa" w:w="3240"/>
            <w:vAlign w:val="center"/>
            <w:shd w:fill="F2F4FA"/>
          </w:tcPr>
          <w:p>
            <w:pPr>
              <w:spacing w:after="20"/>
            </w:pPr>
            <w:r/>
            <w:r>
              <w:rPr>
                <w:rFonts w:ascii="Aptos" w:hAnsi="Aptos"/>
                <w:b w:val="0"/>
                <w:color w:val="283040"/>
                <w:sz w:val="15"/>
              </w:rPr>
              <w:t>Explain selected circuit/step using minimum necessary context.</w:t>
            </w:r>
          </w:p>
        </w:tc>
      </w:tr>
      <w:tr>
        <w:tc>
          <w:tcPr>
            <w:tcW w:type="dxa" w:w="3456"/>
            <w:vAlign w:val="center"/>
          </w:tcPr>
          <w:p>
            <w:pPr>
              <w:spacing w:after="20"/>
            </w:pPr>
            <w:r/>
            <w:r>
              <w:rPr>
                <w:rFonts w:ascii="Aptos" w:hAnsi="Aptos"/>
                <w:b w:val="0"/>
                <w:color w:val="283040"/>
                <w:sz w:val="15"/>
              </w:rPr>
              <w:t>POST /api/export/qiskit</w:t>
            </w:r>
          </w:p>
        </w:tc>
        <w:tc>
          <w:tcPr>
            <w:tcW w:type="dxa" w:w="3024"/>
            <w:vAlign w:val="center"/>
          </w:tcPr>
          <w:p>
            <w:pPr>
              <w:spacing w:after="20"/>
            </w:pPr>
            <w:r/>
            <w:r>
              <w:rPr>
                <w:rFonts w:ascii="Aptos" w:hAnsi="Aptos"/>
                <w:b w:val="0"/>
                <w:color w:val="283040"/>
                <w:sz w:val="15"/>
              </w:rPr>
              <w:t>Validated circuit schema</w:t>
            </w:r>
          </w:p>
        </w:tc>
        <w:tc>
          <w:tcPr>
            <w:tcW w:type="dxa" w:w="3240"/>
            <w:vAlign w:val="center"/>
          </w:tcPr>
          <w:p>
            <w:pPr>
              <w:spacing w:after="20"/>
            </w:pPr>
            <w:r/>
            <w:r>
              <w:rPr>
                <w:rFonts w:ascii="Aptos" w:hAnsi="Aptos"/>
                <w:b w:val="0"/>
                <w:color w:val="283040"/>
                <w:sz w:val="15"/>
              </w:rPr>
              <w:t>Generate code; do not execute generated code.</w:t>
            </w:r>
          </w:p>
        </w:tc>
      </w:tr>
      <w:tr>
        <w:tc>
          <w:tcPr>
            <w:tcW w:type="dxa" w:w="3456"/>
            <w:vAlign w:val="center"/>
            <w:shd w:fill="F2F4FA"/>
          </w:tcPr>
          <w:p>
            <w:pPr>
              <w:spacing w:after="20"/>
            </w:pPr>
            <w:r/>
            <w:r>
              <w:rPr>
                <w:rFonts w:ascii="Aptos" w:hAnsi="Aptos"/>
                <w:b w:val="0"/>
                <w:color w:val="283040"/>
                <w:sz w:val="15"/>
              </w:rPr>
              <w:t>POST /api/hardware/jobs (Phase 4)</w:t>
            </w:r>
          </w:p>
        </w:tc>
        <w:tc>
          <w:tcPr>
            <w:tcW w:type="dxa" w:w="3024"/>
            <w:vAlign w:val="center"/>
            <w:shd w:fill="F2F4FA"/>
          </w:tcPr>
          <w:p>
            <w:pPr>
              <w:spacing w:after="20"/>
            </w:pPr>
            <w:r/>
            <w:r>
              <w:rPr>
                <w:rFonts w:ascii="Aptos" w:hAnsi="Aptos"/>
                <w:b w:val="0"/>
                <w:color w:val="283040"/>
                <w:sz w:val="15"/>
              </w:rPr>
              <w:t>Authenticated + quota + explicit confirmation</w:t>
            </w:r>
          </w:p>
        </w:tc>
        <w:tc>
          <w:tcPr>
            <w:tcW w:type="dxa" w:w="3240"/>
            <w:vAlign w:val="center"/>
            <w:shd w:fill="F2F4FA"/>
          </w:tcPr>
          <w:p>
            <w:pPr>
              <w:spacing w:after="20"/>
            </w:pPr>
            <w:r/>
            <w:r>
              <w:rPr>
                <w:rFonts w:ascii="Aptos" w:hAnsi="Aptos"/>
                <w:b w:val="0"/>
                <w:color w:val="283040"/>
                <w:sz w:val="15"/>
              </w:rPr>
              <w:t>Submit job to provider with server-held credentials.</w:t>
            </w:r>
          </w:p>
        </w:tc>
      </w:tr>
      <w:tr>
        <w:tc>
          <w:tcPr>
            <w:tcW w:type="dxa" w:w="3456"/>
            <w:vAlign w:val="center"/>
          </w:tcPr>
          <w:p>
            <w:pPr>
              <w:spacing w:after="20"/>
            </w:pPr>
            <w:r/>
            <w:r>
              <w:rPr>
                <w:rFonts w:ascii="Aptos" w:hAnsi="Aptos"/>
                <w:b w:val="0"/>
                <w:color w:val="283040"/>
                <w:sz w:val="15"/>
              </w:rPr>
              <w:t>GET /api/hardware/jobs/{id}</w:t>
            </w:r>
          </w:p>
        </w:tc>
        <w:tc>
          <w:tcPr>
            <w:tcW w:type="dxa" w:w="3024"/>
            <w:vAlign w:val="center"/>
          </w:tcPr>
          <w:p>
            <w:pPr>
              <w:spacing w:after="20"/>
            </w:pPr>
            <w:r/>
            <w:r>
              <w:rPr>
                <w:rFonts w:ascii="Aptos" w:hAnsi="Aptos"/>
                <w:b w:val="0"/>
                <w:color w:val="283040"/>
                <w:sz w:val="15"/>
              </w:rPr>
              <w:t>Authenticated + job ownership check</w:t>
            </w:r>
          </w:p>
        </w:tc>
        <w:tc>
          <w:tcPr>
            <w:tcW w:type="dxa" w:w="3240"/>
            <w:vAlign w:val="center"/>
          </w:tcPr>
          <w:p>
            <w:pPr>
              <w:spacing w:after="20"/>
            </w:pPr>
            <w:r/>
            <w:r>
              <w:rPr>
                <w:rFonts w:ascii="Aptos" w:hAnsi="Aptos"/>
                <w:b w:val="0"/>
                <w:color w:val="283040"/>
                <w:sz w:val="15"/>
              </w:rPr>
              <w:t>Return normalized status and result summary.</w:t>
            </w:r>
          </w:p>
        </w:tc>
      </w:tr>
      <w:tr>
        <w:tc>
          <w:tcPr>
            <w:tcW w:type="dxa" w:w="3456"/>
            <w:vAlign w:val="center"/>
            <w:shd w:fill="F2F4FA"/>
          </w:tcPr>
          <w:p>
            <w:pPr>
              <w:spacing w:after="20"/>
            </w:pPr>
            <w:r/>
            <w:r>
              <w:rPr>
                <w:rFonts w:ascii="Aptos" w:hAnsi="Aptos"/>
                <w:b w:val="0"/>
                <w:color w:val="283040"/>
                <w:sz w:val="15"/>
              </w:rPr>
              <w:t>DELETE /api/account</w:t>
            </w:r>
          </w:p>
        </w:tc>
        <w:tc>
          <w:tcPr>
            <w:tcW w:type="dxa" w:w="3024"/>
            <w:vAlign w:val="center"/>
            <w:shd w:fill="F2F4FA"/>
          </w:tcPr>
          <w:p>
            <w:pPr>
              <w:spacing w:after="20"/>
            </w:pPr>
            <w:r/>
            <w:r>
              <w:rPr>
                <w:rFonts w:ascii="Aptos" w:hAnsi="Aptos"/>
                <w:b w:val="0"/>
                <w:color w:val="283040"/>
                <w:sz w:val="15"/>
              </w:rPr>
              <w:t>Authenticated + re-authentication where appropriate</w:t>
            </w:r>
          </w:p>
        </w:tc>
        <w:tc>
          <w:tcPr>
            <w:tcW w:type="dxa" w:w="3240"/>
            <w:vAlign w:val="center"/>
            <w:shd w:fill="F2F4FA"/>
          </w:tcPr>
          <w:p>
            <w:pPr>
              <w:spacing w:after="20"/>
            </w:pPr>
            <w:r/>
            <w:r>
              <w:rPr>
                <w:rFonts w:ascii="Aptos" w:hAnsi="Aptos"/>
                <w:b w:val="0"/>
                <w:color w:val="283040"/>
                <w:sz w:val="15"/>
              </w:rPr>
              <w:t>Start account deletion workflow and revoke sessions.</w:t>
            </w:r>
          </w:p>
        </w:tc>
      </w:tr>
    </w:tbl>
    <w:p/>
    <w:tbl>
      <w:tblPr>
        <w:tblStyle w:val="TableGrid"/>
        <w:tblW w:type="auto" w:w="0"/>
        <w:tblLook w:firstColumn="1" w:firstRow="1" w:lastColumn="0" w:lastRow="0" w:noHBand="0" w:noVBand="1" w:val="04A0"/>
      </w:tblPr>
      <w:tblGrid>
        <w:gridCol w:w="10224"/>
      </w:tblGrid>
      <w:tr>
        <w:tc>
          <w:tcPr>
            <w:tcW w:type="dxa" w:w="10224"/>
            <w:shd w:fill="EEF0FF"/>
          </w:tcPr>
          <w:p>
            <w:pPr>
              <w:spacing w:after="40"/>
            </w:pPr>
            <w:r/>
            <w:r>
              <w:rPr>
                <w:b/>
                <w:color w:val="4F46E5"/>
                <w:sz w:val="19"/>
              </w:rPr>
              <w:t>Authorization rule</w:t>
              <w:br/>
            </w:r>
            <w:r>
              <w:rPr>
                <w:color w:val="283040"/>
                <w:sz w:val="17"/>
              </w:rPr>
              <w:t>Hiding a button in the frontend is not access control. Every protected API operation must independently verify the user's identity, permission, resource ownership, quota and allowed operation.</w:t>
            </w:r>
          </w:p>
        </w:tc>
      </w:tr>
    </w:tbl>
    <w:p/>
    <w:p>
      <w:pPr>
        <w:pStyle w:val="Heading1"/>
      </w:pPr>
      <w:r>
        <w:t>12. Testing and acceptance criteria</w:t>
      </w:r>
    </w:p>
    <w:p>
      <w:pPr>
        <w:pStyle w:val="Heading2"/>
      </w:pPr>
      <w:r>
        <w:t>Functional tests</w:t>
      </w:r>
    </w:p>
    <w:p>
      <w:pPr>
        <w:pStyle w:val="ListBullet"/>
        <w:spacing w:after="20"/>
      </w:pPr>
      <w:r>
        <w:t>Google login success, user cancellation, provider error, invalid state, callback failure, session expiry, logout and protected-route redirect.</w:t>
      </w:r>
    </w:p>
    <w:p>
      <w:pPr>
        <w:pStyle w:val="ListBullet"/>
        <w:spacing w:after="20"/>
      </w:pPr>
      <w:r>
        <w:t>User A cannot read, edit, delete, or run hardware jobs belonging to User B by changing an identifier.</w:t>
      </w:r>
    </w:p>
    <w:p>
      <w:pPr>
        <w:pStyle w:val="ListBullet"/>
        <w:spacing w:after="20"/>
      </w:pPr>
      <w:r>
        <w:t>Circuit canvas supports adding/moving/removing supported gates, controlled connections, undo/redo, and validation.</w:t>
      </w:r>
    </w:p>
    <w:p>
      <w:pPr>
        <w:pStyle w:val="ListBullet"/>
        <w:spacing w:after="20"/>
      </w:pPr>
      <w:r>
        <w:t>Bell-state circuit returns (|00⟩ + |11⟩)/√2 and ideal probabilities 0.5 for 00 and 11.</w:t>
      </w:r>
    </w:p>
    <w:p>
      <w:pPr>
        <w:pStyle w:val="ListBullet"/>
        <w:spacing w:after="20"/>
      </w:pPr>
      <w:r>
        <w:t>Finite-shot counts are clearly distinguished from exact probabilities.</w:t>
      </w:r>
    </w:p>
    <w:p>
      <w:pPr>
        <w:pStyle w:val="ListBullet"/>
        <w:spacing w:after="20"/>
      </w:pPr>
      <w:r>
        <w:t>Timeline selection updates gate highlight and state explanation consistently.</w:t>
      </w:r>
    </w:p>
    <w:p>
      <w:pPr>
        <w:pStyle w:val="ListBullet"/>
        <w:spacing w:after="20"/>
      </w:pPr>
      <w:r>
        <w:t>AI tutor gracefully handles missing provider, timeout, rate limit, and unsupported questions.</w:t>
      </w:r>
    </w:p>
    <w:p>
      <w:pPr>
        <w:pStyle w:val="ListBullet"/>
        <w:spacing w:after="20"/>
      </w:pPr>
      <w:r>
        <w:t>Responsive UI is usable at desktop, tablet and mobile breakpoints.</w:t>
      </w:r>
    </w:p>
    <w:p>
      <w:pPr>
        <w:pStyle w:val="Heading2"/>
      </w:pPr>
      <w:r>
        <w:t>Security tests before launch</w:t>
      </w:r>
    </w:p>
    <w:p>
      <w:pPr>
        <w:pStyle w:val="ListBullet"/>
        <w:spacing w:after="20"/>
      </w:pPr>
      <w:r>
        <w:t>OAuth state/nonce and redirect validation tests.</w:t>
      </w:r>
    </w:p>
    <w:p>
      <w:pPr>
        <w:pStyle w:val="ListBullet"/>
        <w:spacing w:after="20"/>
      </w:pPr>
      <w:r>
        <w:t>Authorization/IDOR tests for circuits, progress, AI interactions and hardware jobs.</w:t>
      </w:r>
    </w:p>
    <w:p>
      <w:pPr>
        <w:pStyle w:val="ListBullet"/>
        <w:spacing w:after="20"/>
      </w:pPr>
      <w:r>
        <w:t>Rate-limit and oversized circuit/shots tests.</w:t>
      </w:r>
    </w:p>
    <w:p>
      <w:pPr>
        <w:pStyle w:val="ListBullet"/>
        <w:spacing w:after="20"/>
      </w:pPr>
      <w:r>
        <w:t>Input validation, XSS-safe rendering and CSRF checks appropriate to auth architecture.</w:t>
      </w:r>
    </w:p>
    <w:p>
      <w:pPr>
        <w:pStyle w:val="ListBullet"/>
        <w:spacing w:after="20"/>
      </w:pPr>
      <w:r>
        <w:t>Secret scanning and dependency vulnerability scanning.</w:t>
      </w:r>
    </w:p>
    <w:p>
      <w:pPr>
        <w:pStyle w:val="ListBullet"/>
        <w:spacing w:after="20"/>
      </w:pPr>
      <w:r>
        <w:t>Session cookie flag and HTTPS configuration checks.</w:t>
      </w:r>
    </w:p>
    <w:p>
      <w:pPr>
        <w:pStyle w:val="ListBullet"/>
        <w:spacing w:after="20"/>
      </w:pPr>
      <w:r>
        <w:t>Backup restore test for persistent production data.</w:t>
      </w:r>
    </w:p>
    <w:p>
      <w:pPr>
        <w:pStyle w:val="ListBullet"/>
        <w:spacing w:after="20"/>
      </w:pPr>
      <w:r>
        <w:t>Review logs to ensure no OAuth tokens, secrets, or unnecessary personal data are written.</w:t>
      </w:r>
    </w:p>
    <w:p>
      <w:pPr>
        <w:pStyle w:val="Heading2"/>
      </w:pPr>
      <w:r>
        <w:t>Definition of done</w:t>
      </w:r>
    </w:p>
    <w:tbl>
      <w:tblPr>
        <w:tblStyle w:val="TableGrid"/>
        <w:tblW w:type="auto" w:w="0"/>
        <w:tblLook w:firstColumn="1" w:firstRow="1" w:lastColumn="0" w:lastRow="0" w:noHBand="0" w:noVBand="1" w:val="04A0"/>
      </w:tblPr>
      <w:tblGrid>
        <w:gridCol w:w="10224"/>
      </w:tblGrid>
      <w:tr>
        <w:tc>
          <w:tcPr>
            <w:tcW w:type="dxa" w:w="10224"/>
            <w:shd w:fill="E7F6FA"/>
          </w:tcPr>
          <w:p>
            <w:pPr>
              <w:spacing w:after="40"/>
            </w:pPr>
            <w:r/>
            <w:r>
              <w:rPr>
                <w:b/>
                <w:color w:val="4F46E5"/>
                <w:sz w:val="19"/>
              </w:rPr>
              <w:t>Release gate</w:t>
              <w:br/>
            </w:r>
            <w:r>
              <w:rPr>
                <w:color w:val="283040"/>
                <w:sz w:val="17"/>
              </w:rPr>
              <w:t>The first public release is ready only when the reference-aligned dashboard works end-to-end, Google login and logout are secure, user-owned data is isolated, simulator outputs pass scientific tests, resource limits are enforced, privacy/terms are published, and monitoring plus rollback/backup procedures are in place.</w:t>
            </w:r>
          </w:p>
        </w:tc>
      </w:tr>
    </w:tbl>
    <w:p/>
    <w:p>
      <w:pPr>
        <w:pStyle w:val="Heading1"/>
      </w:pPr>
      <w:r>
        <w:t>13. Phased implementation roadmap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vAlign w:val="center"/>
            <w:shd w:fill="232A56"/>
          </w:tcPr>
          <w:p>
            <w:pPr>
              <w:spacing w:after="20"/>
            </w:pPr>
            <w:r/>
            <w:r>
              <w:rPr>
                <w:rFonts w:ascii="Aptos" w:hAnsi="Aptos"/>
                <w:b/>
                <w:color w:val="FFFFFF"/>
                <w:sz w:val="16"/>
              </w:rPr>
              <w:t>Phase</w:t>
            </w:r>
          </w:p>
        </w:tc>
        <w:tc>
          <w:tcPr>
            <w:tcW w:type="dxa" w:w="1440"/>
            <w:vAlign w:val="center"/>
            <w:shd w:fill="232A56"/>
          </w:tcPr>
          <w:p>
            <w:pPr>
              <w:spacing w:after="20"/>
            </w:pPr>
            <w:r/>
            <w:r>
              <w:rPr>
                <w:rFonts w:ascii="Aptos" w:hAnsi="Aptos"/>
                <w:b/>
                <w:color w:val="FFFFFF"/>
                <w:sz w:val="16"/>
              </w:rPr>
              <w:t>Indicative time</w:t>
            </w:r>
          </w:p>
        </w:tc>
        <w:tc>
          <w:tcPr>
            <w:tcW w:type="dxa" w:w="4104"/>
            <w:vAlign w:val="center"/>
            <w:shd w:fill="232A56"/>
          </w:tcPr>
          <w:p>
            <w:pPr>
              <w:spacing w:after="20"/>
            </w:pPr>
            <w:r/>
            <w:r>
              <w:rPr>
                <w:rFonts w:ascii="Aptos" w:hAnsi="Aptos"/>
                <w:b/>
                <w:color w:val="FFFFFF"/>
                <w:sz w:val="16"/>
              </w:rPr>
              <w:t>Scope</w:t>
            </w:r>
          </w:p>
        </w:tc>
        <w:tc>
          <w:tcPr>
            <w:tcW w:type="dxa" w:w="2160"/>
            <w:vAlign w:val="center"/>
            <w:shd w:fill="232A56"/>
          </w:tcPr>
          <w:p>
            <w:pPr>
              <w:spacing w:after="20"/>
            </w:pPr>
            <w:r/>
            <w:r>
              <w:rPr>
                <w:rFonts w:ascii="Aptos" w:hAnsi="Aptos"/>
                <w:b/>
                <w:color w:val="FFFFFF"/>
                <w:sz w:val="16"/>
              </w:rPr>
              <w:t>Exit gate</w:t>
            </w:r>
          </w:p>
        </w:tc>
      </w:tr>
      <w:tr>
        <w:tc>
          <w:tcPr>
            <w:tcW w:type="dxa" w:w="2016"/>
            <w:vAlign w:val="center"/>
          </w:tcPr>
          <w:p>
            <w:pPr>
              <w:spacing w:after="20"/>
            </w:pPr>
            <w:r/>
            <w:r>
              <w:rPr>
                <w:rFonts w:ascii="Aptos" w:hAnsi="Aptos"/>
                <w:b w:val="0"/>
                <w:color w:val="283040"/>
                <w:sz w:val="15"/>
              </w:rPr>
              <w:t>0 — UX and security design</w:t>
            </w:r>
          </w:p>
        </w:tc>
        <w:tc>
          <w:tcPr>
            <w:tcW w:type="dxa" w:w="1440"/>
            <w:vAlign w:val="center"/>
          </w:tcPr>
          <w:p>
            <w:pPr>
              <w:spacing w:after="20"/>
            </w:pPr>
            <w:r/>
            <w:r>
              <w:rPr>
                <w:rFonts w:ascii="Aptos" w:hAnsi="Aptos"/>
                <w:b w:val="0"/>
                <w:color w:val="283040"/>
                <w:sz w:val="15"/>
              </w:rPr>
              <w:t>3–5 days</w:t>
            </w:r>
          </w:p>
        </w:tc>
        <w:tc>
          <w:tcPr>
            <w:tcW w:type="dxa" w:w="4104"/>
            <w:vAlign w:val="center"/>
          </w:tcPr>
          <w:p>
            <w:pPr>
              <w:spacing w:after="20"/>
            </w:pPr>
            <w:r/>
            <w:r>
              <w:rPr>
                <w:rFonts w:ascii="Aptos" w:hAnsi="Aptos"/>
                <w:b w:val="0"/>
                <w:color w:val="283040"/>
                <w:sz w:val="15"/>
              </w:rPr>
              <w:t>Reference layout prototype, route map, auth flow, data classification, threat checklist, circuit schema.</w:t>
            </w:r>
          </w:p>
        </w:tc>
        <w:tc>
          <w:tcPr>
            <w:tcW w:type="dxa" w:w="2160"/>
            <w:vAlign w:val="center"/>
          </w:tcPr>
          <w:p>
            <w:pPr>
              <w:spacing w:after="20"/>
            </w:pPr>
            <w:r/>
            <w:r>
              <w:rPr>
                <w:rFonts w:ascii="Aptos" w:hAnsi="Aptos"/>
                <w:b w:val="0"/>
                <w:color w:val="283040"/>
                <w:sz w:val="15"/>
              </w:rPr>
              <w:t>Approve screenshot-aligned clickable prototype and auth architecture.</w:t>
            </w:r>
          </w:p>
        </w:tc>
      </w:tr>
      <w:tr>
        <w:tc>
          <w:tcPr>
            <w:tcW w:type="dxa" w:w="2016"/>
            <w:vAlign w:val="center"/>
            <w:shd w:fill="F2F4FA"/>
          </w:tcPr>
          <w:p>
            <w:pPr>
              <w:spacing w:after="20"/>
            </w:pPr>
            <w:r/>
            <w:r>
              <w:rPr>
                <w:rFonts w:ascii="Aptos" w:hAnsi="Aptos"/>
                <w:b w:val="0"/>
                <w:color w:val="283040"/>
                <w:sz w:val="15"/>
              </w:rPr>
              <w:t>1 — Dashboard + core simulator + Google login</w:t>
            </w:r>
          </w:p>
        </w:tc>
        <w:tc>
          <w:tcPr>
            <w:tcW w:type="dxa" w:w="1440"/>
            <w:vAlign w:val="center"/>
            <w:shd w:fill="F2F4FA"/>
          </w:tcPr>
          <w:p>
            <w:pPr>
              <w:spacing w:after="20"/>
            </w:pPr>
            <w:r/>
            <w:r>
              <w:rPr>
                <w:rFonts w:ascii="Aptos" w:hAnsi="Aptos"/>
                <w:b w:val="0"/>
                <w:color w:val="283040"/>
                <w:sz w:val="15"/>
              </w:rPr>
              <w:t>3–5 weeks</w:t>
            </w:r>
          </w:p>
        </w:tc>
        <w:tc>
          <w:tcPr>
            <w:tcW w:type="dxa" w:w="4104"/>
            <w:vAlign w:val="center"/>
            <w:shd w:fill="F2F4FA"/>
          </w:tcPr>
          <w:p>
            <w:pPr>
              <w:spacing w:after="20"/>
            </w:pPr>
            <w:r/>
            <w:r>
              <w:rPr>
                <w:rFonts w:ascii="Aptos" w:hAnsi="Aptos"/>
                <w:b w:val="0"/>
                <w:color w:val="283040"/>
                <w:sz w:val="15"/>
              </w:rPr>
              <w:t>Top bar/sidebar/panels, circuit canvas, Qiskit Aer, statevector, probabilities, step playback, Google OAuth, session handling, private saved circuits if in scope.</w:t>
            </w:r>
          </w:p>
        </w:tc>
        <w:tc>
          <w:tcPr>
            <w:tcW w:type="dxa" w:w="2160"/>
            <w:vAlign w:val="center"/>
            <w:shd w:fill="F2F4FA"/>
          </w:tcPr>
          <w:p>
            <w:pPr>
              <w:spacing w:after="20"/>
            </w:pPr>
            <w:r/>
            <w:r>
              <w:rPr>
                <w:rFonts w:ascii="Aptos" w:hAnsi="Aptos"/>
                <w:b w:val="0"/>
                <w:color w:val="283040"/>
                <w:sz w:val="15"/>
              </w:rPr>
              <w:t>Bell-state workflow passes end-to-end; login/logout/protected routes and authorization tests pass.</w:t>
            </w:r>
          </w:p>
        </w:tc>
      </w:tr>
      <w:tr>
        <w:tc>
          <w:tcPr>
            <w:tcW w:type="dxa" w:w="2016"/>
            <w:vAlign w:val="center"/>
          </w:tcPr>
          <w:p>
            <w:pPr>
              <w:spacing w:after="20"/>
            </w:pPr>
            <w:r/>
            <w:r>
              <w:rPr>
                <w:rFonts w:ascii="Aptos" w:hAnsi="Aptos"/>
                <w:b w:val="0"/>
                <w:color w:val="283040"/>
                <w:sz w:val="15"/>
              </w:rPr>
              <w:t>2 — Learning and project features</w:t>
            </w:r>
          </w:p>
        </w:tc>
        <w:tc>
          <w:tcPr>
            <w:tcW w:type="dxa" w:w="1440"/>
            <w:vAlign w:val="center"/>
          </w:tcPr>
          <w:p>
            <w:pPr>
              <w:spacing w:after="20"/>
            </w:pPr>
            <w:r/>
            <w:r>
              <w:rPr>
                <w:rFonts w:ascii="Aptos" w:hAnsi="Aptos"/>
                <w:b w:val="0"/>
                <w:color w:val="283040"/>
                <w:sz w:val="15"/>
              </w:rPr>
              <w:t>2–3 weeks</w:t>
            </w:r>
          </w:p>
        </w:tc>
        <w:tc>
          <w:tcPr>
            <w:tcW w:type="dxa" w:w="4104"/>
            <w:vAlign w:val="center"/>
          </w:tcPr>
          <w:p>
            <w:pPr>
              <w:spacing w:after="20"/>
            </w:pPr>
            <w:r/>
            <w:r>
              <w:rPr>
                <w:rFonts w:ascii="Aptos" w:hAnsi="Aptos"/>
                <w:b w:val="0"/>
                <w:color w:val="283040"/>
                <w:sz w:val="15"/>
              </w:rPr>
              <w:t>Algorithm library, lessons, challenges, saved circuits, progress, sharing permissions, profile/settings and account deletion.</w:t>
            </w:r>
          </w:p>
        </w:tc>
        <w:tc>
          <w:tcPr>
            <w:tcW w:type="dxa" w:w="2160"/>
            <w:vAlign w:val="center"/>
          </w:tcPr>
          <w:p>
            <w:pPr>
              <w:spacing w:after="20"/>
            </w:pPr>
            <w:r/>
            <w:r>
              <w:rPr>
                <w:rFonts w:ascii="Aptos" w:hAnsi="Aptos"/>
                <w:b w:val="0"/>
                <w:color w:val="283040"/>
                <w:sz w:val="15"/>
              </w:rPr>
              <w:t>Learning and save flows work; ownership and privacy controls tested.</w:t>
            </w:r>
          </w:p>
        </w:tc>
      </w:tr>
      <w:tr>
        <w:tc>
          <w:tcPr>
            <w:tcW w:type="dxa" w:w="2016"/>
            <w:vAlign w:val="center"/>
            <w:shd w:fill="F2F4FA"/>
          </w:tcPr>
          <w:p>
            <w:pPr>
              <w:spacing w:after="20"/>
            </w:pPr>
            <w:r/>
            <w:r>
              <w:rPr>
                <w:rFonts w:ascii="Aptos" w:hAnsi="Aptos"/>
                <w:b w:val="0"/>
                <w:color w:val="283040"/>
                <w:sz w:val="15"/>
              </w:rPr>
              <w:t>3 — AI tutor and advanced simulation</w:t>
            </w:r>
          </w:p>
        </w:tc>
        <w:tc>
          <w:tcPr>
            <w:tcW w:type="dxa" w:w="1440"/>
            <w:vAlign w:val="center"/>
            <w:shd w:fill="F2F4FA"/>
          </w:tcPr>
          <w:p>
            <w:pPr>
              <w:spacing w:after="20"/>
            </w:pPr>
            <w:r/>
            <w:r>
              <w:rPr>
                <w:rFonts w:ascii="Aptos" w:hAnsi="Aptos"/>
                <w:b w:val="0"/>
                <w:color w:val="283040"/>
                <w:sz w:val="15"/>
              </w:rPr>
              <w:t>2–4 weeks</w:t>
            </w:r>
          </w:p>
        </w:tc>
        <w:tc>
          <w:tcPr>
            <w:tcW w:type="dxa" w:w="4104"/>
            <w:vAlign w:val="center"/>
            <w:shd w:fill="F2F4FA"/>
          </w:tcPr>
          <w:p>
            <w:pPr>
              <w:spacing w:after="20"/>
            </w:pPr>
            <w:r/>
            <w:r>
              <w:rPr>
                <w:rFonts w:ascii="Aptos" w:hAnsi="Aptos"/>
                <w:b w:val="0"/>
                <w:color w:val="283040"/>
                <w:sz w:val="15"/>
              </w:rPr>
              <w:t>Context-aware tutor, request limits, privacy notice, noisy simulation/diagnostics if scoped.</w:t>
            </w:r>
          </w:p>
        </w:tc>
        <w:tc>
          <w:tcPr>
            <w:tcW w:type="dxa" w:w="2160"/>
            <w:vAlign w:val="center"/>
            <w:shd w:fill="F2F4FA"/>
          </w:tcPr>
          <w:p>
            <w:pPr>
              <w:spacing w:after="20"/>
            </w:pPr>
            <w:r/>
            <w:r>
              <w:rPr>
                <w:rFonts w:ascii="Aptos" w:hAnsi="Aptos"/>
                <w:b w:val="0"/>
                <w:color w:val="283040"/>
                <w:sz w:val="15"/>
              </w:rPr>
              <w:t>AI outputs grounded in simulation; usage caps and provider failure states work.</w:t>
            </w:r>
          </w:p>
        </w:tc>
      </w:tr>
      <w:tr>
        <w:tc>
          <w:tcPr>
            <w:tcW w:type="dxa" w:w="2016"/>
            <w:vAlign w:val="center"/>
          </w:tcPr>
          <w:p>
            <w:pPr>
              <w:spacing w:after="20"/>
            </w:pPr>
            <w:r/>
            <w:r>
              <w:rPr>
                <w:rFonts w:ascii="Aptos" w:hAnsi="Aptos"/>
                <w:b w:val="0"/>
                <w:color w:val="283040"/>
                <w:sz w:val="15"/>
              </w:rPr>
              <w:t>4 — Hardware integration</w:t>
            </w:r>
          </w:p>
        </w:tc>
        <w:tc>
          <w:tcPr>
            <w:tcW w:type="dxa" w:w="1440"/>
            <w:vAlign w:val="center"/>
          </w:tcPr>
          <w:p>
            <w:pPr>
              <w:spacing w:after="20"/>
            </w:pPr>
            <w:r/>
            <w:r>
              <w:rPr>
                <w:rFonts w:ascii="Aptos" w:hAnsi="Aptos"/>
                <w:b w:val="0"/>
                <w:color w:val="283040"/>
                <w:sz w:val="15"/>
              </w:rPr>
              <w:t>2–4 weeks after stable core</w:t>
            </w:r>
          </w:p>
        </w:tc>
        <w:tc>
          <w:tcPr>
            <w:tcW w:type="dxa" w:w="4104"/>
            <w:vAlign w:val="center"/>
          </w:tcPr>
          <w:p>
            <w:pPr>
              <w:spacing w:after="20"/>
            </w:pPr>
            <w:r/>
            <w:r>
              <w:rPr>
                <w:rFonts w:ascii="Aptos" w:hAnsi="Aptos"/>
                <w:b w:val="0"/>
                <w:color w:val="283040"/>
                <w:sz w:val="15"/>
              </w:rPr>
              <w:t>Provider adapter, credentials in server secret store, job queue/status, results comparison.</w:t>
            </w:r>
          </w:p>
        </w:tc>
        <w:tc>
          <w:tcPr>
            <w:tcW w:type="dxa" w:w="2160"/>
            <w:vAlign w:val="center"/>
          </w:tcPr>
          <w:p>
            <w:pPr>
              <w:spacing w:after="20"/>
            </w:pPr>
            <w:r/>
            <w:r>
              <w:rPr>
                <w:rFonts w:ascii="Aptos" w:hAnsi="Aptos"/>
                <w:b w:val="0"/>
                <w:color w:val="283040"/>
                <w:sz w:val="15"/>
              </w:rPr>
              <w:t>Small supported job runs safely; provider terms/quotas and status handling documented.</w:t>
            </w:r>
          </w:p>
        </w:tc>
      </w:tr>
      <w:tr>
        <w:tc>
          <w:tcPr>
            <w:tcW w:type="dxa" w:w="2016"/>
            <w:vAlign w:val="center"/>
            <w:shd w:fill="F2F4FA"/>
          </w:tcPr>
          <w:p>
            <w:pPr>
              <w:spacing w:after="20"/>
            </w:pPr>
            <w:r/>
            <w:r>
              <w:rPr>
                <w:rFonts w:ascii="Aptos" w:hAnsi="Aptos"/>
                <w:b w:val="0"/>
                <w:color w:val="283040"/>
                <w:sz w:val="15"/>
              </w:rPr>
              <w:t>5 — Production hardening</w:t>
            </w:r>
          </w:p>
        </w:tc>
        <w:tc>
          <w:tcPr>
            <w:tcW w:type="dxa" w:w="1440"/>
            <w:vAlign w:val="center"/>
            <w:shd w:fill="F2F4FA"/>
          </w:tcPr>
          <w:p>
            <w:pPr>
              <w:spacing w:after="20"/>
            </w:pPr>
            <w:r/>
            <w:r>
              <w:rPr>
                <w:rFonts w:ascii="Aptos" w:hAnsi="Aptos"/>
                <w:b w:val="0"/>
                <w:color w:val="283040"/>
                <w:sz w:val="15"/>
              </w:rPr>
              <w:t>Ongoing</w:t>
            </w:r>
          </w:p>
        </w:tc>
        <w:tc>
          <w:tcPr>
            <w:tcW w:type="dxa" w:w="4104"/>
            <w:vAlign w:val="center"/>
            <w:shd w:fill="F2F4FA"/>
          </w:tcPr>
          <w:p>
            <w:pPr>
              <w:spacing w:after="20"/>
            </w:pPr>
            <w:r/>
            <w:r>
              <w:rPr>
                <w:rFonts w:ascii="Aptos" w:hAnsi="Aptos"/>
                <w:b w:val="0"/>
                <w:color w:val="283040"/>
                <w:sz w:val="15"/>
              </w:rPr>
              <w:t>Monitoring, backups, accessibility, dependency updates, cost controls, incident/restore runbooks.</w:t>
            </w:r>
          </w:p>
        </w:tc>
        <w:tc>
          <w:tcPr>
            <w:tcW w:type="dxa" w:w="2160"/>
            <w:vAlign w:val="center"/>
            <w:shd w:fill="F2F4FA"/>
          </w:tcPr>
          <w:p>
            <w:pPr>
              <w:spacing w:after="20"/>
            </w:pPr>
            <w:r/>
            <w:r>
              <w:rPr>
                <w:rFonts w:ascii="Aptos" w:hAnsi="Aptos"/>
                <w:b w:val="0"/>
                <w:color w:val="283040"/>
                <w:sz w:val="15"/>
              </w:rPr>
              <w:t>Security review and production-readiness checklist completed.</w:t>
            </w:r>
          </w:p>
        </w:tc>
      </w:tr>
    </w:tbl>
    <w:p/>
    <w:p>
      <w:r>
        <w:t>Durations are planning estimates for a small team and may change with the circuit editor, authentication provider, persistence scope, and AI implementation. Do not postpone basic security until Phase 5: the baseline controls belong in Phase 1.</w:t>
      </w:r>
    </w:p>
    <w:p>
      <w:pPr>
        <w:pStyle w:val="Heading1"/>
      </w:pPr>
      <w:r>
        <w:t>14. Hosting and cost controls</w:t>
      </w:r>
    </w:p>
    <w:p>
      <w:r>
        <w:t>The first release does not require physical quantum hardware. Start with small managed services and measure usage. These are rough planning ranges, not live vendor quotations.</w:t>
      </w:r>
    </w:p>
    <w:tbl>
      <w:tblPr>
        <w:tblStyle w:val="TableGrid"/>
        <w:tblW w:type="auto" w:w="0"/>
        <w:jc w:val="center"/>
        <w:tblLook w:firstColumn="1" w:firstRow="1" w:lastColumn="0" w:lastRow="0" w:noHBand="0" w:noVBand="1" w:val="04A0"/>
      </w:tblPr>
      <w:tblGrid>
        <w:gridCol w:w="3408"/>
        <w:gridCol w:w="3408"/>
        <w:gridCol w:w="3408"/>
      </w:tblGrid>
      <w:tr>
        <w:tc>
          <w:tcPr>
            <w:tcW w:type="dxa" w:w="2232"/>
            <w:vAlign w:val="center"/>
            <w:shd w:fill="232A56"/>
          </w:tcPr>
          <w:p>
            <w:pPr>
              <w:spacing w:after="20"/>
            </w:pPr>
            <w:r/>
            <w:r>
              <w:rPr>
                <w:rFonts w:ascii="Aptos" w:hAnsi="Aptos"/>
                <w:b/>
                <w:color w:val="FFFFFF"/>
                <w:sz w:val="16"/>
              </w:rPr>
              <w:t>Stage</w:t>
            </w:r>
          </w:p>
        </w:tc>
        <w:tc>
          <w:tcPr>
            <w:tcW w:type="dxa" w:w="5256"/>
            <w:vAlign w:val="center"/>
            <w:shd w:fill="232A56"/>
          </w:tcPr>
          <w:p>
            <w:pPr>
              <w:spacing w:after="20"/>
            </w:pPr>
            <w:r/>
            <w:r>
              <w:rPr>
                <w:rFonts w:ascii="Aptos" w:hAnsi="Aptos"/>
                <w:b/>
                <w:color w:val="FFFFFF"/>
                <w:sz w:val="16"/>
              </w:rPr>
              <w:t>Suggested footprint</w:t>
            </w:r>
          </w:p>
        </w:tc>
        <w:tc>
          <w:tcPr>
            <w:tcW w:type="dxa" w:w="2160"/>
            <w:vAlign w:val="center"/>
            <w:shd w:fill="232A56"/>
          </w:tcPr>
          <w:p>
            <w:pPr>
              <w:spacing w:after="20"/>
            </w:pPr>
            <w:r/>
            <w:r>
              <w:rPr>
                <w:rFonts w:ascii="Aptos" w:hAnsi="Aptos"/>
                <w:b/>
                <w:color w:val="FFFFFF"/>
                <w:sz w:val="16"/>
              </w:rPr>
              <w:t>Indicative monthly range</w:t>
            </w:r>
          </w:p>
        </w:tc>
      </w:tr>
      <w:tr>
        <w:tc>
          <w:tcPr>
            <w:tcW w:type="dxa" w:w="2232"/>
            <w:vAlign w:val="center"/>
          </w:tcPr>
          <w:p>
            <w:pPr>
              <w:spacing w:after="20"/>
            </w:pPr>
            <w:r/>
            <w:r>
              <w:rPr>
                <w:rFonts w:ascii="Aptos" w:hAnsi="Aptos"/>
                <w:b w:val="0"/>
                <w:color w:val="283040"/>
                <w:sz w:val="15"/>
              </w:rPr>
              <w:t>Local development</w:t>
            </w:r>
          </w:p>
        </w:tc>
        <w:tc>
          <w:tcPr>
            <w:tcW w:type="dxa" w:w="5256"/>
            <w:vAlign w:val="center"/>
          </w:tcPr>
          <w:p>
            <w:pPr>
              <w:spacing w:after="20"/>
            </w:pPr>
            <w:r/>
            <w:r>
              <w:rPr>
                <w:rFonts w:ascii="Aptos" w:hAnsi="Aptos"/>
                <w:b w:val="0"/>
                <w:color w:val="283040"/>
                <w:sz w:val="15"/>
              </w:rPr>
              <w:t>Existing laptop; local Next.js, FastAPI and Qiskit Aer.</w:t>
            </w:r>
          </w:p>
        </w:tc>
        <w:tc>
          <w:tcPr>
            <w:tcW w:type="dxa" w:w="2160"/>
            <w:vAlign w:val="center"/>
          </w:tcPr>
          <w:p>
            <w:pPr>
              <w:spacing w:after="20"/>
            </w:pPr>
            <w:r/>
            <w:r>
              <w:rPr>
                <w:rFonts w:ascii="Aptos" w:hAnsi="Aptos"/>
                <w:b w:val="0"/>
                <w:color w:val="283040"/>
                <w:sz w:val="15"/>
              </w:rPr>
              <w:t>₹0 hosting</w:t>
            </w:r>
          </w:p>
        </w:tc>
      </w:tr>
      <w:tr>
        <w:tc>
          <w:tcPr>
            <w:tcW w:type="dxa" w:w="2232"/>
            <w:vAlign w:val="center"/>
            <w:shd w:fill="F2F4FA"/>
          </w:tcPr>
          <w:p>
            <w:pPr>
              <w:spacing w:after="20"/>
            </w:pPr>
            <w:r/>
            <w:r>
              <w:rPr>
                <w:rFonts w:ascii="Aptos" w:hAnsi="Aptos"/>
                <w:b w:val="0"/>
                <w:color w:val="283040"/>
                <w:sz w:val="15"/>
              </w:rPr>
              <w:t>Small public MVP</w:t>
            </w:r>
          </w:p>
        </w:tc>
        <w:tc>
          <w:tcPr>
            <w:tcW w:type="dxa" w:w="5256"/>
            <w:vAlign w:val="center"/>
            <w:shd w:fill="F2F4FA"/>
          </w:tcPr>
          <w:p>
            <w:pPr>
              <w:spacing w:after="20"/>
            </w:pPr>
            <w:r/>
            <w:r>
              <w:rPr>
                <w:rFonts w:ascii="Aptos" w:hAnsi="Aptos"/>
                <w:b w:val="0"/>
                <w:color w:val="283040"/>
                <w:sz w:val="15"/>
              </w:rPr>
              <w:t>Managed frontend, small Python API service (~1–2 vCPU, 2–4 GB RAM), DB only if needed.</w:t>
            </w:r>
          </w:p>
        </w:tc>
        <w:tc>
          <w:tcPr>
            <w:tcW w:type="dxa" w:w="2160"/>
            <w:vAlign w:val="center"/>
            <w:shd w:fill="F2F4FA"/>
          </w:tcPr>
          <w:p>
            <w:pPr>
              <w:spacing w:after="20"/>
            </w:pPr>
            <w:r/>
            <w:r>
              <w:rPr>
                <w:rFonts w:ascii="Aptos" w:hAnsi="Aptos"/>
                <w:b w:val="0"/>
                <w:color w:val="283040"/>
                <w:sz w:val="15"/>
              </w:rPr>
              <w:t>₹0–₹2,500</w:t>
            </w:r>
          </w:p>
        </w:tc>
      </w:tr>
      <w:tr>
        <w:tc>
          <w:tcPr>
            <w:tcW w:type="dxa" w:w="2232"/>
            <w:vAlign w:val="center"/>
          </w:tcPr>
          <w:p>
            <w:pPr>
              <w:spacing w:after="20"/>
            </w:pPr>
            <w:r/>
            <w:r>
              <w:rPr>
                <w:rFonts w:ascii="Aptos" w:hAnsi="Aptos"/>
                <w:b w:val="0"/>
                <w:color w:val="283040"/>
                <w:sz w:val="15"/>
              </w:rPr>
              <w:t>Persistent account-based app</w:t>
            </w:r>
          </w:p>
        </w:tc>
        <w:tc>
          <w:tcPr>
            <w:tcW w:type="dxa" w:w="5256"/>
            <w:vAlign w:val="center"/>
          </w:tcPr>
          <w:p>
            <w:pPr>
              <w:spacing w:after="20"/>
            </w:pPr>
            <w:r/>
            <w:r>
              <w:rPr>
                <w:rFonts w:ascii="Aptos" w:hAnsi="Aptos"/>
                <w:b w:val="0"/>
                <w:color w:val="283040"/>
                <w:sz w:val="15"/>
              </w:rPr>
              <w:t>Frontend + API + managed PostgreSQL/backups and basic monitoring.</w:t>
            </w:r>
          </w:p>
        </w:tc>
        <w:tc>
          <w:tcPr>
            <w:tcW w:type="dxa" w:w="2160"/>
            <w:vAlign w:val="center"/>
          </w:tcPr>
          <w:p>
            <w:pPr>
              <w:spacing w:after="20"/>
            </w:pPr>
            <w:r/>
            <w:r>
              <w:rPr>
                <w:rFonts w:ascii="Aptos" w:hAnsi="Aptos"/>
                <w:b w:val="0"/>
                <w:color w:val="283040"/>
                <w:sz w:val="15"/>
              </w:rPr>
              <w:t>₹1,000–₹5,000+</w:t>
            </w:r>
          </w:p>
        </w:tc>
      </w:tr>
      <w:tr>
        <w:tc>
          <w:tcPr>
            <w:tcW w:type="dxa" w:w="2232"/>
            <w:vAlign w:val="center"/>
            <w:shd w:fill="F2F4FA"/>
          </w:tcPr>
          <w:p>
            <w:pPr>
              <w:spacing w:after="20"/>
            </w:pPr>
            <w:r/>
            <w:r>
              <w:rPr>
                <w:rFonts w:ascii="Aptos" w:hAnsi="Aptos"/>
                <w:b w:val="0"/>
                <w:color w:val="283040"/>
                <w:sz w:val="15"/>
              </w:rPr>
              <w:t>AI tutor enabled</w:t>
            </w:r>
          </w:p>
        </w:tc>
        <w:tc>
          <w:tcPr>
            <w:tcW w:type="dxa" w:w="5256"/>
            <w:vAlign w:val="center"/>
            <w:shd w:fill="F2F4FA"/>
          </w:tcPr>
          <w:p>
            <w:pPr>
              <w:spacing w:after="20"/>
            </w:pPr>
            <w:r/>
            <w:r>
              <w:rPr>
                <w:rFonts w:ascii="Aptos" w:hAnsi="Aptos"/>
                <w:b w:val="0"/>
                <w:color w:val="283040"/>
                <w:sz w:val="15"/>
              </w:rPr>
              <w:t>Above plus controlled hosted inference or a separately managed model host.</w:t>
            </w:r>
          </w:p>
        </w:tc>
        <w:tc>
          <w:tcPr>
            <w:tcW w:type="dxa" w:w="2160"/>
            <w:vAlign w:val="center"/>
            <w:shd w:fill="F2F4FA"/>
          </w:tcPr>
          <w:p>
            <w:pPr>
              <w:spacing w:after="20"/>
            </w:pPr>
            <w:r/>
            <w:r>
              <w:rPr>
                <w:rFonts w:ascii="Aptos" w:hAnsi="Aptos"/>
                <w:b w:val="0"/>
                <w:color w:val="283040"/>
                <w:sz w:val="15"/>
              </w:rPr>
              <w:t>₹2,000–₹10,000+ depending on usage</w:t>
            </w:r>
          </w:p>
        </w:tc>
      </w:tr>
      <w:tr>
        <w:tc>
          <w:tcPr>
            <w:tcW w:type="dxa" w:w="2232"/>
            <w:vAlign w:val="center"/>
          </w:tcPr>
          <w:p>
            <w:pPr>
              <w:spacing w:after="20"/>
            </w:pPr>
            <w:r/>
            <w:r>
              <w:rPr>
                <w:rFonts w:ascii="Aptos" w:hAnsi="Aptos"/>
                <w:b w:val="0"/>
                <w:color w:val="283040"/>
                <w:sz w:val="15"/>
              </w:rPr>
              <w:t>Early growth</w:t>
            </w:r>
          </w:p>
        </w:tc>
        <w:tc>
          <w:tcPr>
            <w:tcW w:type="dxa" w:w="5256"/>
            <w:vAlign w:val="center"/>
          </w:tcPr>
          <w:p>
            <w:pPr>
              <w:spacing w:after="20"/>
            </w:pPr>
            <w:r/>
            <w:r>
              <w:rPr>
                <w:rFonts w:ascii="Aptos" w:hAnsi="Aptos"/>
                <w:b w:val="0"/>
                <w:color w:val="283040"/>
                <w:sz w:val="15"/>
              </w:rPr>
              <w:t>More API/worker capacity, queue, database, backups and monitoring.</w:t>
            </w:r>
          </w:p>
        </w:tc>
        <w:tc>
          <w:tcPr>
            <w:tcW w:type="dxa" w:w="2160"/>
            <w:vAlign w:val="center"/>
          </w:tcPr>
          <w:p>
            <w:pPr>
              <w:spacing w:after="20"/>
            </w:pPr>
            <w:r/>
            <w:r>
              <w:rPr>
                <w:rFonts w:ascii="Aptos" w:hAnsi="Aptos"/>
                <w:b w:val="0"/>
                <w:color w:val="283040"/>
                <w:sz w:val="15"/>
              </w:rPr>
              <w:t>₹3,000–₹12,000+ depending on traffic</w:t>
            </w:r>
          </w:p>
        </w:tc>
      </w:tr>
      <w:tr>
        <w:tc>
          <w:tcPr>
            <w:tcW w:type="dxa" w:w="2232"/>
            <w:vAlign w:val="center"/>
            <w:shd w:fill="F2F4FA"/>
          </w:tcPr>
          <w:p>
            <w:pPr>
              <w:spacing w:after="20"/>
            </w:pPr>
            <w:r/>
            <w:r>
              <w:rPr>
                <w:rFonts w:ascii="Aptos" w:hAnsi="Aptos"/>
                <w:b w:val="0"/>
                <w:color w:val="283040"/>
                <w:sz w:val="15"/>
              </w:rPr>
              <w:t>Hardware mode</w:t>
            </w:r>
          </w:p>
        </w:tc>
        <w:tc>
          <w:tcPr>
            <w:tcW w:type="dxa" w:w="5256"/>
            <w:vAlign w:val="center"/>
            <w:shd w:fill="F2F4FA"/>
          </w:tcPr>
          <w:p>
            <w:pPr>
              <w:spacing w:after="20"/>
            </w:pPr>
            <w:r/>
            <w:r>
              <w:rPr>
                <w:rFonts w:ascii="Aptos" w:hAnsi="Aptos"/>
                <w:b w:val="0"/>
                <w:color w:val="283040"/>
                <w:sz w:val="15"/>
              </w:rPr>
              <w:t>Existing web stack plus external provider access.</w:t>
            </w:r>
          </w:p>
        </w:tc>
        <w:tc>
          <w:tcPr>
            <w:tcW w:type="dxa" w:w="2160"/>
            <w:vAlign w:val="center"/>
            <w:shd w:fill="F2F4FA"/>
          </w:tcPr>
          <w:p>
            <w:pPr>
              <w:spacing w:after="20"/>
            </w:pPr>
            <w:r/>
            <w:r>
              <w:rPr>
                <w:rFonts w:ascii="Aptos" w:hAnsi="Aptos"/>
                <w:b w:val="0"/>
                <w:color w:val="283040"/>
                <w:sz w:val="15"/>
              </w:rPr>
              <w:t>Provider-dependent</w:t>
            </w:r>
          </w:p>
        </w:tc>
      </w:tr>
    </w:tbl>
    <w:p/>
    <w:p>
      <w:pPr>
        <w:pStyle w:val="ListBullet"/>
        <w:spacing w:after="20"/>
      </w:pPr>
      <w:r>
        <w:t>Use budget alerts and per-user quotas from the first public release.</w:t>
      </w:r>
    </w:p>
    <w:p>
      <w:pPr>
        <w:pStyle w:val="ListBullet"/>
        <w:spacing w:after="20"/>
      </w:pPr>
      <w:r>
        <w:t>Google OAuth itself is not the main hosting cost; database, AI inference, background workers and traffic are more likely to change the bill.</w:t>
      </w:r>
    </w:p>
    <w:p>
      <w:pPr>
        <w:pStyle w:val="ListBullet"/>
        <w:spacing w:after="20"/>
      </w:pPr>
      <w:r>
        <w:t>Do not deploy an always-on VM larger than necessary before measuring concurrency and simulator memory use.</w:t>
      </w:r>
    </w:p>
    <w:p>
      <w:pPr>
        <w:pStyle w:val="ListBullet"/>
        <w:spacing w:after="20"/>
      </w:pPr>
      <w:r>
        <w:t>Keep separate development and production OAuth credentials and redirect URIs.</w:t>
      </w:r>
    </w:p>
    <w:p>
      <w:pPr>
        <w:pStyle w:val="Heading1"/>
      </w:pPr>
      <w:r>
        <w:t>15. Final release checklist</w:t>
      </w:r>
    </w:p>
    <w:p>
      <w:pPr>
        <w:pStyle w:val="ListBullet"/>
        <w:spacing w:after="20"/>
      </w:pPr>
      <w:r>
        <w:t>Dashboard matches the supplied screenshot in visual hierarchy, colors, panel placement and key content.</w:t>
      </w:r>
    </w:p>
    <w:p>
      <w:pPr>
        <w:pStyle w:val="ListBullet"/>
        <w:spacing w:after="20"/>
      </w:pPr>
      <w:r>
        <w:t>Dedicated /login page exists and prominently offers 'Continue with Google'.</w:t>
      </w:r>
    </w:p>
    <w:p>
      <w:pPr>
        <w:pStyle w:val="ListBullet"/>
        <w:spacing w:after="20"/>
      </w:pPr>
      <w:r>
        <w:t>Google OAuth/OIDC callback, state/nonce checks, secure sessions, logout and protected routes are implemented.</w:t>
      </w:r>
    </w:p>
    <w:p>
      <w:pPr>
        <w:pStyle w:val="ListBullet"/>
        <w:spacing w:after="20"/>
      </w:pPr>
      <w:r>
        <w:t>Profile/settings include connected identity, preferences, privacy controls and account deletion workflow.</w:t>
      </w:r>
    </w:p>
    <w:p>
      <w:pPr>
        <w:pStyle w:val="ListBullet"/>
        <w:spacing w:after="20"/>
      </w:pPr>
      <w:r>
        <w:t>Saved circuits are private by default and every backend request enforces ownership.</w:t>
      </w:r>
    </w:p>
    <w:p>
      <w:pPr>
        <w:pStyle w:val="ListBullet"/>
        <w:spacing w:after="20"/>
      </w:pPr>
      <w:r>
        <w:t>Simulator accepts constrained structured input only; no arbitrary user code execution.</w:t>
      </w:r>
    </w:p>
    <w:p>
      <w:pPr>
        <w:pStyle w:val="ListBullet"/>
        <w:spacing w:after="20"/>
      </w:pPr>
      <w:r>
        <w:t>Quotas, rate limits, maximum circuit sizes/shots/runtime, timeouts and safe error responses are active.</w:t>
      </w:r>
    </w:p>
    <w:p>
      <w:pPr>
        <w:pStyle w:val="ListBullet"/>
        <w:spacing w:after="20"/>
      </w:pPr>
      <w:r>
        <w:t>Statevector, probabilities, measurement counts, step timeline and Bloch sphere are mathematically consistent.</w:t>
      </w:r>
    </w:p>
    <w:p>
      <w:pPr>
        <w:pStyle w:val="ListBullet"/>
        <w:spacing w:after="20"/>
      </w:pPr>
      <w:r>
        <w:t>AI and hardware features are optional, clearly labeled, securely configured and cost-controlled.</w:t>
      </w:r>
    </w:p>
    <w:p>
      <w:pPr>
        <w:pStyle w:val="ListBullet"/>
        <w:spacing w:after="20"/>
      </w:pPr>
      <w:r>
        <w:t>Privacy Policy and Terms are available; AI data-sharing behavior and retention are explained.</w:t>
      </w:r>
    </w:p>
    <w:p>
      <w:pPr>
        <w:pStyle w:val="ListBullet"/>
        <w:spacing w:after="20"/>
      </w:pPr>
      <w:r>
        <w:t>Automated functional/security tests pass; dependencies are scanned; secrets are not in source control.</w:t>
      </w:r>
    </w:p>
    <w:p>
      <w:pPr>
        <w:pStyle w:val="ListBullet"/>
        <w:spacing w:after="20"/>
      </w:pPr>
      <w:r>
        <w:t>Production monitoring, budget alerts, backup/restore, and incident response basics are documented.</w:t>
      </w:r>
    </w:p>
    <w:p>
      <w:pPr>
        <w:pStyle w:val="Heading1"/>
      </w:pPr>
      <w:r>
        <w:t>Reference resources</w:t>
      </w:r>
    </w:p>
    <w:p>
      <w:pPr>
        <w:pStyle w:val="ListBullet"/>
        <w:spacing w:after="20"/>
      </w:pPr>
      <w:r>
        <w:t>Google Identity / OAuth documentation: https://developers.google.com/identity</w:t>
      </w:r>
    </w:p>
    <w:p>
      <w:pPr>
        <w:pStyle w:val="ListBullet"/>
        <w:spacing w:after="20"/>
      </w:pPr>
      <w:r>
        <w:t>OpenID Connect overview: https://openid.net/developers/how-connect-works/</w:t>
      </w:r>
    </w:p>
    <w:p>
      <w:pPr>
        <w:pStyle w:val="ListBullet"/>
        <w:spacing w:after="20"/>
      </w:pPr>
      <w:r>
        <w:t>Qiskit documentation: https://quantum.cloud.ibm.com/docs</w:t>
      </w:r>
    </w:p>
    <w:p>
      <w:pPr>
        <w:pStyle w:val="ListBullet"/>
        <w:spacing w:after="20"/>
      </w:pPr>
      <w:r>
        <w:t>Qiskit Aer: https://qiskit.github.io/qiskit-aer/</w:t>
      </w:r>
    </w:p>
    <w:p>
      <w:pPr>
        <w:pStyle w:val="ListBullet"/>
        <w:spacing w:after="20"/>
      </w:pPr>
      <w:r>
        <w:t>Next.js documentation: https://nextjs.org/docs</w:t>
      </w:r>
    </w:p>
    <w:p>
      <w:pPr>
        <w:pStyle w:val="ListBullet"/>
        <w:spacing w:after="20"/>
      </w:pPr>
      <w:r>
        <w:t>FastAPI documentation: https://fastapi.tiangolo.com/</w:t>
      </w:r>
    </w:p>
    <w:p>
      <w:pPr>
        <w:pStyle w:val="ListBullet"/>
        <w:spacing w:after="20"/>
      </w:pPr>
      <w:r>
        <w:t>OWASP Top 10: https://owasp.org/www-project-top-ten/</w:t>
      </w:r>
    </w:p>
    <w:p>
      <w:pPr>
        <w:pStyle w:val="ListBullet"/>
        <w:spacing w:after="20"/>
      </w:pPr>
      <w:r>
        <w:t>OWASP Cheat Sheet Series: https://cheatsheetseries.owasp.org/</w:t>
      </w:r>
    </w:p>
    <w:sectPr w:rsidR="00FC693F" w:rsidRPr="0006063C" w:rsidSect="00034616">
      <w:footerReference w:type="default" r:id="rId9"/>
      <w:headerReference w:type="default" r:id="rId10"/>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687"/>
        <w:sz w:val="15"/>
      </w:rPr>
      <w:t xml:space="preserve">QuantumWalk • Complete Product &amp; Security Specification  |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color w:val="283040"/>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4213D"/>
      <w:sz w:val="3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4F46E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87E8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b/>
      <w:color w:val="1421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QuantumWalk Complete Product, UI/UX, Security &amp; Authentication Specification</dc:title>
  <dc:subject>QuantumWalk product requirements, UI/UX, Google login, security, architecture, and phased roadmap</dc:subject>
  <dc:creator>python-docx</dc:creator>
  <cp:keywords>QuantumWalk, quantum computing, Qiskit, Google OAuth, security, product specification</cp:keywords>
  <dc:description>generated by python-docx</dc:description>
  <cp:lastModifiedBy/>
  <cp:revision>1</cp:revision>
  <dcterms:created xsi:type="dcterms:W3CDTF">2013-12-23T23:15:00Z</dcterms:created>
  <dcterms:modified xsi:type="dcterms:W3CDTF">2013-12-23T23:15:00Z</dcterms:modified>
  <cp:category/>
</cp:coreProperties>
</file>