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976D2"/>
          <w:sz w:val="44"/>
          <w:szCs w:val="44"/>
        </w:rPr>
        <w:t xml:space="preserve">UI/UX Design Specification</w:t>
      </w:r>
    </w:p>
    <w:p>
      <w:pPr>
        <w:spacing w:after="600"/>
        <w:jc w:val="center"/>
      </w:pPr>
      <w:r>
        <w:rPr>
          <w:sz w:val="26"/>
          <w:szCs w:val="26"/>
        </w:rPr>
        <w:t xml:space="preserve">Clinic-Specific AI Dental Screening — Academic Prototype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Revised for: Solo, 4th-Year Capstone Project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Constraints: Free-tier infrastructure only · ~4 week timeline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Volume 3 of 5 — UI/UX Design Specification (Revised)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Scope Note</w:t>
      </w:r>
    </w:p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Design tokens, accessibility rules, and the component library below are largely unchanged from the original spec — good UI practice doesn't depend on budget. What changed is the screen list and task hours, trimmed to match a solo, 4-week MVP (see §5 and §6).</w:t>
      </w:r>
    </w:p>
    <w:p>
      <w:pPr>
        <w:pStyle w:val="Heading1"/>
        <w:spacing w:after="150" w:before="300"/>
      </w:pPr>
      <w:r>
        <w:t xml:space="preserve">1. Design Principles &amp; Accessibility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Clean, minimalist layout, consistent spacing/colour/components, ample white space.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WCAG 2.1 AA: text contrast ≥ 4.5:1 (normal), ≥ 3:1 (large text); never rely on colour alone; touch targets ≥ 44×44px; visible keyboard focus outlines; labelled form fields.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Mobile-first responsive layout: usable down to tablet width is required; full phone optimization is a stretch goal, not required for the demo.</w:t>
      </w:r>
    </w:p>
    <w:p>
      <w:pPr>
        <w:pStyle w:val="Heading1"/>
        <w:spacing w:after="150" w:before="300"/>
      </w:pPr>
      <w:r>
        <w:t xml:space="preserve">2. Design Tokens</w:t>
      </w:r>
    </w:p>
    <w:p>
      <w:pPr>
        <w:pStyle w:val="Heading2"/>
        <w:spacing w:after="120" w:before="240"/>
      </w:pPr>
      <w:r>
        <w:t xml:space="preserve">Colour Palette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100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Buttons, links, highlights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#1976D2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Accents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#26A69A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Positive feedback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#4CAF50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#FF9800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#F44336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Background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background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Surface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Cards/panels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#F5F5F5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Primary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Body text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#212121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Muted text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#757575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Border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Dividers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#E0E0E0</w:t>
            </w:r>
          </w:p>
        </w:tc>
      </w:tr>
    </w:tbl>
    <w:p>
      <w:pPr>
        <w:pStyle w:val="Heading2"/>
        <w:spacing w:after="120" w:before="240"/>
      </w:pPr>
      <w:r>
        <w:t xml:space="preserve">Typography &amp; Spacing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Font: system sans-serif (Inter/Roboto). Base 16px body, 1.5× line-height.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8pt spacing grid (8/16/24/32/40px). 4px border radius on small elements, 8px on cards/dialogs.</w:t>
      </w:r>
    </w:p>
    <w:p>
      <w:pPr>
        <w:pStyle w:val="Heading1"/>
        <w:spacing w:after="150" w:before="300"/>
      </w:pPr>
      <w:r>
        <w:t xml:space="preserve">3. Component Library (Reused As-Is)</w:t>
      </w:r>
    </w:p>
    <w:p>
      <w:pPr>
        <w:spacing w:after="120"/>
      </w:pPr>
      <w:r>
        <w:t xml:space="preserve">Buttons (Primary/Secondary/Ghost/Danger/Disabled), Inputs (text/select/checkbox/radio/toggle with validation states), Modals, Toasts, Cards, Tables, Sidebar nav, Navbar, Breadcrumbs, Search, Pagination, Forms, and the Image Viewer with zoom/pan. Full state specs (hover/focus/disabled) are unchanged from the baseline design system — build these once as shared React components (Button, TextInput, Card, Modal, Table) and reuse everywhere.</w:t>
      </w:r>
    </w:p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Two components from the original spec are marked stretch-only for the MVP: the Heatmap Overlay Viewer (Grad-CAM depends on the ML stretch goal in Volume 4) and the Before/After Comparison Slider (deferred to Future Work).</w:t>
      </w:r>
    </w:p>
    <w:p>
      <w:pPr>
        <w:pStyle w:val="Heading1"/>
        <w:spacing w:after="150" w:before="300"/>
      </w:pPr>
      <w:r>
        <w:t xml:space="preserve">4. Responsive Breakpoints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0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0–599px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Best-effort only — not a hard requirement for the demo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600–959px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 work cleanly — minimum bar for the demo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≥960px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target for development and demo</w:t>
            </w:r>
          </w:p>
        </w:tc>
      </w:tr>
    </w:tbl>
    <w:p>
      <w:pPr>
        <w:pStyle w:val="Heading1"/>
        <w:spacing w:after="150" w:before="300"/>
      </w:pPr>
      <w:r>
        <w:t xml:space="preserve">5. Screen List (Trimmed to MVP)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(simple welcome + quick links, no charts)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List (search + table)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Profile (info + visit timeline)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Add/Edit Patient form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 Detail (images, notes, add visit)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Upload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Review (predicted boxes + confidence list)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Correction UI (approve/relabel)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PDF Report preview/download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scope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Heatmap Overlay (Grad-CAM)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Stretch goal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Compare Visits (before/after slider)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Future Work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Analytics Dashboard (charts)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Future Work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Settings / User Management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Future Work — seed one admin via a script instead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Onboarding / multi-step registration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Future Work — single admin-created accounts instead</w:t>
            </w:r>
          </w:p>
        </w:tc>
      </w:tr>
    </w:tbl>
    <w:p>
      <w:pPr>
        <w:spacing w:after="120"/>
      </w:pPr>
      <w:r>
        <w:t xml:space="preserve">Screens 1–10 use the same accessibility and acceptance-criteria pattern as the original spec (clear labels, keyboard focus order, ARIA roles, inline validation errors). Onboarding is simplified: seed one admin user via a backend script (see Volume 5, Sprint 1) rather than building a public registration flow.</w:t>
      </w:r>
    </w:p>
    <w:p>
      <w:pPr>
        <w:pStyle w:val="Heading1"/>
        <w:spacing w:after="150" w:before="300"/>
      </w:pPr>
      <w:r>
        <w:t xml:space="preserve">6. UI Implementation Task List (Solo, ~4 Weeks)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900"/>
      </w:tblGrid>
      <w:tr>
        <w:trPr>
          <w:tblHeader/>
        </w:trP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Hours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Setup Next.js + Tailwind + TypeScript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Design tokens (Tailwind config)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Button, TextInput, Select, Checkbox components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Modal &amp; Toast components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Card &amp; Table components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Sidebar + Navbar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page + auth integration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(simple)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List (search + table)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Profile + Add/Edit forms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 Detail page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Upload component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Review page (predictions list)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Correction UI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PDF Report viewer/download button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Responsive pass (tablet/desktop)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Basic accessibility pass (labels, focus, contrast)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Stretch: Heatmap Overlay Viewer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 (if time permits)</w:t>
            </w:r>
          </w:p>
        </w:tc>
      </w:tr>
    </w:tbl>
    <w:p>
      <w:pPr>
        <w:spacing w:after="120"/>
      </w:pPr>
      <w:r>
        <w:t xml:space="preserve">Total core estimate: ~48 hours (≈ 12 hrs/week over 4 weeks alongside backend/ML work), plus an optional 3h stretch item. This replaces the original ~100-hour, multi-developer estimate.</w:t>
      </w:r>
    </w:p>
    <w:p>
      <w:pPr>
        <w:pStyle w:val="Heading1"/>
        <w:spacing w:after="150" w:before="300"/>
      </w:pPr>
      <w:r>
        <w:t xml:space="preserve">7. API ↔ UI Mapping (Core Screens)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900"/>
      </w:tblGrid>
      <w:tr>
        <w:trPr>
          <w:tblHeader/>
        </w:trP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List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/api/patients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Profile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/api/patients/:id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 Detail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/api/visits/:id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Upload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/api/visits/:id/images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Review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/api/images/:id/predict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Correction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/api/predictions/:id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PDF Report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/api/visits/:id/report</w:t>
            </w:r>
          </w:p>
        </w:tc>
      </w:tr>
      <w:tr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4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/api/auth/login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Volume 3 — UI/UX Spec (Revised)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2026-08-01T18:18:25.907Z</dcterms:created>
  <dcterms:modified xsi:type="dcterms:W3CDTF">2026-08-01T18:18:25.907Z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