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976D2"/>
          <w:sz w:val="44"/>
          <w:szCs w:val="44"/>
        </w:rPr>
        <w:t xml:space="preserve">CLAUDE.md &amp; Coding Rules</w:t>
      </w:r>
    </w:p>
    <w:p>
      <w:pPr>
        <w:spacing w:after="600"/>
        <w:jc w:val="center"/>
      </w:pPr>
      <w:r>
        <w:rPr>
          <w:sz w:val="26"/>
          <w:szCs w:val="26"/>
        </w:rPr>
        <w:t xml:space="preserve">Clinic-Specific AI Dental Screening — Academic Prototype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Revised for: Solo, 4th-Year Capstone Project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Constraints: Free-tier infrastructure only · ~4 week timeline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Volume 0 of 5 — Coding Rules &amp; Project Conventions (Revised)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Scope Statement (Read First)</w:t>
      </w:r>
    </w:p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This is a solo, unfunded, 4th-year academic capstone prototype. It uses public/synthetic dental image datasets, not real patient records or PHI. Clinical-compliance language (HIPAA/GDPR/FDA) from earlier drafts has been removed from day-to-day engineering rules and is discussed only as future work in Volume 4. Treat this document as internal engineering conventions for a demo-grade system, not a production clinical product.</w:t>
      </w:r>
    </w:p>
    <w:p>
      <w:pPr>
        <w:pStyle w:val="Heading1"/>
        <w:spacing w:after="150" w:before="300"/>
      </w:pPr>
      <w:r>
        <w:t xml:space="preserve">1. Project Overview &amp; Stack</w:t>
      </w:r>
    </w:p>
    <w:p>
      <w:pPr>
        <w:spacing w:after="120"/>
      </w:pPr>
      <w:r>
        <w:t xml:space="preserve">Clinic-AI is a demo dental screening &amp; patient-record prototype. A dentist uploads an intraoral photo; a fine-tuned YOLOv8n model detects likely conditions (cavity, plaque, gingivitis); the dentist reviews/corrects the result; a simple PDF report is generated.</w:t>
      </w:r>
    </w:p>
    <w:p>
      <w:pPr>
        <w:spacing w:after="100"/>
      </w:pPr>
      <w:r>
        <w:rPr>
          <w:b/>
          <w:bCs/>
        </w:rPr>
        <w:t xml:space="preserve">Frontend: </w:t>
      </w:r>
      <w:r>
        <w:t xml:space="preserve">Next.js 15 (App Router) + TypeScript + Tailwind CSS. Hosted free on Vercel.</w:t>
      </w:r>
    </w:p>
    <w:p>
      <w:pPr>
        <w:spacing w:after="100"/>
      </w:pPr>
      <w:r>
        <w:rPr>
          <w:b/>
          <w:bCs/>
        </w:rPr>
        <w:t xml:space="preserve">Backend: </w:t>
      </w:r>
      <w:r>
        <w:t xml:space="preserve">FastAPI (Python 3.12). Hosted free on Render or Railway.</w:t>
      </w:r>
    </w:p>
    <w:p>
      <w:pPr>
        <w:spacing w:after="100"/>
      </w:pPr>
      <w:r>
        <w:rPr>
          <w:b/>
          <w:bCs/>
        </w:rPr>
        <w:t xml:space="preserve">Database: </w:t>
      </w:r>
      <w:r>
        <w:t xml:space="preserve">MongoDB Atlas, free M0 tier (512MB).</w:t>
      </w:r>
    </w:p>
    <w:p>
      <w:pPr>
        <w:spacing w:after="100"/>
      </w:pPr>
      <w:r>
        <w:rPr>
          <w:b/>
          <w:bCs/>
        </w:rPr>
        <w:t xml:space="preserve">Image storage: </w:t>
      </w:r>
      <w:r>
        <w:t xml:space="preserve">Cloudinary free tier.</w:t>
      </w:r>
    </w:p>
    <w:p>
      <w:pPr>
        <w:spacing w:after="100"/>
      </w:pPr>
      <w:r>
        <w:rPr>
          <w:b/>
          <w:bCs/>
        </w:rPr>
        <w:t xml:space="preserve">AI/ML: </w:t>
      </w:r>
      <w:r>
        <w:t xml:space="preserve">Ultralytics YOLOv8n, trained on Google Colab / Kaggle free GPU.</w:t>
      </w:r>
    </w:p>
    <w:p>
      <w:pPr>
        <w:spacing w:after="100"/>
      </w:pPr>
      <w:r>
        <w:rPr>
          <w:b/>
          <w:bCs/>
        </w:rPr>
        <w:t xml:space="preserve">Roles: </w:t>
      </w:r>
      <w:r>
        <w:t xml:space="preserve">Dentist, Receptionist, Admin (simplified RBAC — no MFA, no audit-log retention requirement).</w:t>
      </w:r>
    </w:p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YOLOv8 is licensed AGPL-3.0. For a non-commercial student prototype this is not a blocker. If you ever turn this into a commercial product, revisit the license (Ultralytics Enterprise license, or switch detectors).</w:t>
      </w:r>
    </w:p>
    <w:p>
      <w:pPr>
        <w:pStyle w:val="Heading1"/>
        <w:spacing w:after="150" w:before="300"/>
      </w:pPr>
      <w:r>
        <w:t xml:space="preserve">2. Common Commands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19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install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npm install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/frontend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dev server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npm run dev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/frontend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lint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npm run lint --fix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/frontend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install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pip install -r requirements.txt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/backend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dev server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uvicorn app.main:app --reload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/backend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tests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pytest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/backend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— train (Colab)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yolo detect train data=data.yaml model=yolov8n.pt epochs=40 imgsz=640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Colab notebook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— quick local test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ai_model/predict.py --source sample.jpg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/ai_model</w:t>
            </w:r>
          </w:p>
        </w:tc>
      </w:tr>
    </w:tbl>
    <w:p>
      <w:pPr>
        <w:pStyle w:val="Heading1"/>
        <w:spacing w:after="150" w:before="300"/>
      </w:pPr>
      <w:r>
        <w:t xml:space="preserve">3. Architecture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backend language: Python 3.12 (FastAPI). Single frontend framework: Next.js 15. Do not mix in Express, Flask, or Vite mid-project.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only, JSON everywhere. No GraphQL.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auth stored in an httpOnly, Secure, SameSite cookie — not localStorage (avoids XSS token theft).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MongoDB database on the free Atlas M0 cluster. Keep documents small; free tier caps storage at 512MB, so store only image URLs (Cloudinary), never binary image blobs, in MongoDB.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inference runs inside the FastAPI backend process (load model once at startup) — no separate microservice, to keep the free-tier deployment simple.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Kubernetes, no separate GPU inference server. Free-tier web hosts are CPU-only; YOLOv8n is chosen specifically because it is fast enough on CPU for a demo.</w:t>
      </w:r>
    </w:p>
    <w:p>
      <w:pPr>
        <w:pStyle w:val="Heading1"/>
        <w:spacing w:after="150" w:before="300"/>
      </w:pPr>
      <w:r>
        <w:t xml:space="preserve">4. Code Style &amp; Linting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TypeScript, ESLint + Prettier, functional React components + hooks, Tailwind utility classes (no inline CSS).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PEP8, Black + Flake8, Pydantic v2 models with full type hints on every route.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 messages: Conventional Commits (feat:, fix:, docs:, chore:).</w:t>
      </w:r>
    </w:p>
    <w:p>
      <w:pPr>
        <w:pStyle w:val="Heading1"/>
        <w:spacing w:after="150" w:before="300"/>
      </w:pPr>
      <w:r>
        <w:t xml:space="preserve">5. Branching &amp; Workflow (Solo)</w:t>
      </w:r>
    </w:p>
    <w:p>
      <w:pPr>
        <w:spacing w:after="120"/>
      </w:pPr>
      <w:r>
        <w:t xml:space="preserve">A simplified trunk-based flow, adjusted for a solo developer on a tight timeline: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is always the last known-working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short-lived feature/&lt;name&gt; branch per task (e.g. feature/patient-crud). Merge to main once it runs locally and passes lint.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 PR review is skipped (solo project) but each merge should be a single, working, buildable commit — treat your own merge as the code review checkpoint.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 a release only at the end (v1.0) for submission/demo purposes.</w:t>
      </w:r>
    </w:p>
    <w:p>
      <w:pPr>
        <w:pStyle w:val="Heading1"/>
        <w:spacing w:after="150" w:before="300"/>
      </w:pPr>
      <w:r>
        <w:t xml:space="preserve">6. Quality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new API route should have at least one happy-path pytest test before moving to the next task — don't let tests pile up at the 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lint before every commit.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 is provided automatically by Vercel/Render — no manual TLS setup needed.</w:t>
      </w:r>
    </w:p>
    <w:p>
      <w:pPr>
        <w:pStyle w:val="Heading1"/>
        <w:spacing w:after="150" w:before="300"/>
      </w:pPr>
      <w:r>
        <w:t xml:space="preserve">7. Secrets &amp; Environment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MONGODB_URI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Atlas connection string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backend/.env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JWT_SECRET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Sign/verify auth tokens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backend/.env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CLOUDINARY_URL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upload/storage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backend/.env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NEXT_PUBLIC_API_URL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base URL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frontend/.env.local</w:t>
            </w:r>
          </w:p>
        </w:tc>
      </w:tr>
    </w:tbl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Never commit .env files. Provide a checked-in .env.example with empty values as a template.</w:t>
      </w:r>
    </w:p>
    <w:p>
      <w:pPr>
        <w:pStyle w:val="Heading1"/>
        <w:spacing w:after="150" w:before="300"/>
      </w:pPr>
      <w:r>
        <w:t xml:space="preserve">8. UI Design Tokens (Summary)</w:t>
      </w:r>
    </w:p>
    <w:p>
      <w:pPr>
        <w:spacing w:after="120"/>
      </w:pPr>
      <w:r>
        <w:t xml:space="preserve">Full design system is in Volume 3 (UI/UX Spec, Revised). Core tokens: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#1976D2, Secondary #26A69A, Error #F44336, Success #4CAF50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Font: Inter/system sans-serif. Base spacing unit: 8px grid.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shared Button, TextInput, Card, Modal, and Table components everywhere — no raw HTML form elements.</w:t>
      </w:r>
    </w:p>
    <w:p>
      <w:pPr>
        <w:pStyle w:val="Heading1"/>
        <w:spacing w:after="150" w:before="300"/>
      </w:pPr>
      <w:r>
        <w:t xml:space="preserve">9. Realistic Solo Timeline (~4 Weeks)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rPr>
          <w:tblHeader/>
        </w:trP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Project setup, auth, Patient &amp; Visit CRUD (backend + frontend)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upload (Cloudinary) + YOLOv8n training on Colab + inference API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review/correction UI, PDF report generation, (stretch) Grad-CAM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Polish, basic tests, free-tier deployment, write-up/demo prep</w:t>
            </w:r>
          </w:p>
        </w:tc>
      </w:tr>
    </w:tbl>
    <w:p>
      <w:pPr>
        <w:spacing w:after="120"/>
      </w:pPr>
      <w:r>
        <w:t xml:space="preserve">See Volume 5 (Implementation Backlog, Revised) for the full day-by-day task list.</w:t>
      </w:r>
    </w:p>
    <w:p>
      <w:pPr>
        <w:pStyle w:val="Heading1"/>
        <w:spacing w:after="150" w:before="300"/>
      </w:pPr>
      <w:r>
        <w:t xml:space="preserve">10. What Was Removed From The Original Plan</w:t>
      </w:r>
    </w:p>
    <w:p>
      <w:pPr>
        <w:spacing w:after="120"/>
      </w:pPr>
      <w:r>
        <w:t xml:space="preserve">For transparency — the earlier draft of this plan assumed a funded team with paid cloud infra and real patient data. These items were cut or deferred to a “Future Work” section rather than attempted on a free/solo budget: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Multi-agent Claude Code “teams” workflow (only relevant with multiple parallel developers)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Kubernetes / managed cloud GPU inference, Prometheus + Grafana monitoring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retraining pipeline / MLOps CI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(i18n) support, full analytics dashboard, appointment scheduling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HIPAA/GDPR compliance infrastructure (BAAs, KMS encryption, 6-year audit retention, MFA) — not applicable while using non-PHI demo data</w:t>
      </w:r>
    </w:p>
    <w:p>
      <w:pPr>
        <w:pStyle w:val="Heading1"/>
        <w:spacing w:after="150" w:before="300"/>
      </w:pPr>
      <w:r>
        <w:t xml:space="preserve">11. Sources</w:t>
      </w:r>
    </w:p>
    <w:p>
      <w:pPr>
        <w:spacing w:after="120"/>
      </w:pPr>
      <w:r>
        <w:t xml:space="preserve">Based on standard Claude Code / CLAUDE.md conventions, trunk-based development practice, and Material Design system principles, adapted down to a free-tier, solo, time-boxed academic context.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Volume 0 — CLAUDE.md &amp; Coding Rules (Revised)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2026-08-01T18:17:02.466Z</dcterms:created>
  <dcterms:modified xsi:type="dcterms:W3CDTF">2026-08-01T18:17:02.483Z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