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pmnak72u0vf" w:id="0"/>
      <w:bookmarkEnd w:id="0"/>
      <w:r w:rsidDel="00000000" w:rsidR="00000000" w:rsidRPr="00000000">
        <w:rPr>
          <w:rtl w:val="0"/>
        </w:rPr>
        <w:t xml:space="preserve">Revealing the Secrets of Long-Term Capital Gains: A Complete Duty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2"/>
        <w:rPr>
          <w:b w:val="1"/>
        </w:rPr>
      </w:pPr>
      <w:bookmarkStart w:colFirst="0" w:colLast="0" w:name="_o0opuwml3ncj" w:id="1"/>
      <w:bookmarkEnd w:id="1"/>
      <w:r w:rsidDel="00000000" w:rsidR="00000000" w:rsidRPr="00000000">
        <w:rPr>
          <w:b w:val="1"/>
          <w:rtl w:val="0"/>
        </w:rPr>
        <w:t xml:space="preserve">Introduction :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capital increases are a subject that frequently covers itself in secret. While ventures offer the potential for significant monetary development, the duty suggestions can appear perplexing. Understanding the complexities of long-term capital increase charges is substantial for any financial backer hoping to augment their economic returns.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extensive aid, we will delve into the universe of long-term capital additions, disentangling the intricacies and offering bits of knowledge to assist you with exploring the expense scene like a champ.</w:t>
      </w:r>
    </w:p>
    <w:p w:rsidR="00000000" w:rsidDel="00000000" w:rsidP="00000000" w:rsidRDefault="00000000" w:rsidRPr="00000000" w14:paraId="0000000A">
      <w:pPr>
        <w:pStyle w:val="Heading2"/>
        <w:rPr>
          <w:rFonts w:ascii="Times New Roman" w:cs="Times New Roman" w:eastAsia="Times New Roman" w:hAnsi="Times New Roman"/>
          <w:b w:val="1"/>
        </w:rPr>
      </w:pPr>
      <w:bookmarkStart w:colFirst="0" w:colLast="0" w:name="_l5gct990dtti" w:id="2"/>
      <w:bookmarkEnd w:id="2"/>
      <w:r w:rsidDel="00000000" w:rsidR="00000000" w:rsidRPr="00000000">
        <w:rPr>
          <w:rFonts w:ascii="Times New Roman" w:cs="Times New Roman" w:eastAsia="Times New Roman" w:hAnsi="Times New Roman"/>
          <w:b w:val="1"/>
          <w:rtl w:val="0"/>
        </w:rPr>
        <w:t xml:space="preserve">Simplifying Long-Term Capital Gains</w:t>
      </w:r>
    </w:p>
    <w:p w:rsidR="00000000" w:rsidDel="00000000" w:rsidP="00000000" w:rsidRDefault="00000000" w:rsidRPr="00000000" w14:paraId="0000000B">
      <w:pPr>
        <w:pStyle w:val="Heading3"/>
        <w:rPr>
          <w:rFonts w:ascii="Times New Roman" w:cs="Times New Roman" w:eastAsia="Times New Roman" w:hAnsi="Times New Roman"/>
          <w:b w:val="1"/>
          <w:color w:val="000000"/>
        </w:rPr>
      </w:pPr>
      <w:bookmarkStart w:colFirst="0" w:colLast="0" w:name="_wgq791ctck95" w:id="3"/>
      <w:bookmarkEnd w:id="3"/>
      <w:r w:rsidDel="00000000" w:rsidR="00000000" w:rsidRPr="00000000">
        <w:rPr>
          <w:rFonts w:ascii="Times New Roman" w:cs="Times New Roman" w:eastAsia="Times New Roman" w:hAnsi="Times New Roman"/>
          <w:b w:val="1"/>
          <w:color w:val="000000"/>
          <w:rtl w:val="0"/>
        </w:rPr>
        <w:t xml:space="preserve">What are Long-Term Capital Additions?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capital additions allude to the benefit acknowledged from the offer of a resource held for a lengthy period, generally over one year.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increases compensate for reasonable speculation and frequently structure a considerable piece of a singular's abundance collection methodology.</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capital additions allude to the benefit of selling a resource held for a drawn-out period, ordinarily surpassing one year.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increases reward reasonable speculation and frequently comprise a critical part of a person's methodology for gathering abundance. They provide a path to abundance development and monetary security.</w:t>
      </w:r>
    </w:p>
    <w:p w:rsidR="00000000" w:rsidDel="00000000" w:rsidP="00000000" w:rsidRDefault="00000000" w:rsidRPr="00000000" w14:paraId="00000013">
      <w:pPr>
        <w:pStyle w:val="Heading3"/>
        <w:rPr>
          <w:rFonts w:ascii="Times New Roman" w:cs="Times New Roman" w:eastAsia="Times New Roman" w:hAnsi="Times New Roman"/>
          <w:b w:val="1"/>
          <w:color w:val="000000"/>
        </w:rPr>
      </w:pPr>
      <w:bookmarkStart w:colFirst="0" w:colLast="0" w:name="_iw9oig8739lu" w:id="4"/>
      <w:bookmarkEnd w:id="4"/>
      <w:r w:rsidDel="00000000" w:rsidR="00000000" w:rsidRPr="00000000">
        <w:rPr>
          <w:rFonts w:ascii="Times New Roman" w:cs="Times New Roman" w:eastAsia="Times New Roman" w:hAnsi="Times New Roman"/>
          <w:b w:val="1"/>
          <w:color w:val="000000"/>
          <w:rtl w:val="0"/>
        </w:rPr>
        <w:t xml:space="preserve">Categories of  Capital</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continuing, it's indispensable to comprehend the different resources that can create long-term capital increases. These incorporate stocks, land, and securities, and that's only the tip of the iceberg. We'll investigate the assessment suggestions for each.</w:t>
      </w:r>
    </w:p>
    <w:p w:rsidR="00000000" w:rsidDel="00000000" w:rsidP="00000000" w:rsidRDefault="00000000" w:rsidRPr="00000000" w14:paraId="00000015">
      <w:pPr>
        <w:pStyle w:val="Heading2"/>
        <w:rPr>
          <w:rFonts w:ascii="Times New Roman" w:cs="Times New Roman" w:eastAsia="Times New Roman" w:hAnsi="Times New Roman"/>
          <w:b w:val="1"/>
        </w:rPr>
      </w:pPr>
      <w:bookmarkStart w:colFirst="0" w:colLast="0" w:name="_w7dhwanmmobu" w:id="5"/>
      <w:bookmarkEnd w:id="5"/>
      <w:r w:rsidDel="00000000" w:rsidR="00000000" w:rsidRPr="00000000">
        <w:rPr>
          <w:rFonts w:ascii="Times New Roman" w:cs="Times New Roman" w:eastAsia="Times New Roman" w:hAnsi="Times New Roman"/>
          <w:b w:val="1"/>
          <w:rtl w:val="0"/>
        </w:rPr>
        <w:t xml:space="preserve">Taxation Rates and Limits : </w:t>
      </w:r>
    </w:p>
    <w:p w:rsidR="00000000" w:rsidDel="00000000" w:rsidP="00000000" w:rsidRDefault="00000000" w:rsidRPr="00000000" w14:paraId="00000016">
      <w:pPr>
        <w:pStyle w:val="Heading3"/>
        <w:rPr>
          <w:rFonts w:ascii="Times New Roman" w:cs="Times New Roman" w:eastAsia="Times New Roman" w:hAnsi="Times New Roman"/>
          <w:b w:val="1"/>
          <w:color w:val="000000"/>
        </w:rPr>
      </w:pPr>
      <w:bookmarkStart w:colFirst="0" w:colLast="0" w:name="_owezcdijxa4" w:id="6"/>
      <w:bookmarkEnd w:id="6"/>
      <w:r w:rsidDel="00000000" w:rsidR="00000000" w:rsidRPr="00000000">
        <w:rPr>
          <w:rFonts w:ascii="Times New Roman" w:cs="Times New Roman" w:eastAsia="Times New Roman" w:hAnsi="Times New Roman"/>
          <w:b w:val="1"/>
          <w:color w:val="000000"/>
          <w:rtl w:val="0"/>
        </w:rPr>
        <w:t xml:space="preserve">Current Taxation Outlook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duty rates for long-term capital increases can differ, given your pay, marital status, and the resources you've sold.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frames the ongoing duty rates and edges, assisting you with recognising where you stand.</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ongoing tax assessment standpoint features that drawn-out capital additions charge rates can change given your pay, marital status, and the resources you've sold. </w:t>
      </w:r>
    </w:p>
    <w:p w:rsidR="00000000" w:rsidDel="00000000" w:rsidP="00000000" w:rsidRDefault="00000000" w:rsidRPr="00000000" w14:paraId="0000001B">
      <w:pPr>
        <w:pStyle w:val="Heading3"/>
        <w:rPr>
          <w:rFonts w:ascii="Times New Roman" w:cs="Times New Roman" w:eastAsia="Times New Roman" w:hAnsi="Times New Roman"/>
          <w:color w:val="000000"/>
        </w:rPr>
      </w:pPr>
      <w:bookmarkStart w:colFirst="0" w:colLast="0" w:name="_of2ijeftkxba" w:id="7"/>
      <w:bookmarkEnd w:id="7"/>
      <w:r w:rsidDel="00000000" w:rsidR="00000000" w:rsidRPr="00000000">
        <w:rPr>
          <w:rFonts w:ascii="Times New Roman" w:cs="Times New Roman" w:eastAsia="Times New Roman" w:hAnsi="Times New Roman"/>
          <w:b w:val="1"/>
          <w:color w:val="000000"/>
          <w:rtl w:val="0"/>
        </w:rPr>
        <w:t xml:space="preserve">Comprehending Tax Boundaries</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investigate exhaustively the pay levels at which you might cross into higher duty sections and give methodologies to enhance your expense risk.</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delve into understanding expense limits and thoroughly investigate the pay edges at which you could enter higher assessment sections.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give viable systems to improve your duty obligation, guaranteeing you make informed monetary choices.</w:t>
      </w:r>
    </w:p>
    <w:p w:rsidR="00000000" w:rsidDel="00000000" w:rsidP="00000000" w:rsidRDefault="00000000" w:rsidRPr="00000000" w14:paraId="00000021">
      <w:pPr>
        <w:pStyle w:val="Heading2"/>
        <w:rPr>
          <w:rFonts w:ascii="Times New Roman" w:cs="Times New Roman" w:eastAsia="Times New Roman" w:hAnsi="Times New Roman"/>
          <w:b w:val="1"/>
        </w:rPr>
      </w:pPr>
      <w:bookmarkStart w:colFirst="0" w:colLast="0" w:name="_by5c4yvq79fm" w:id="8"/>
      <w:bookmarkEnd w:id="8"/>
      <w:r w:rsidDel="00000000" w:rsidR="00000000" w:rsidRPr="00000000">
        <w:rPr>
          <w:rFonts w:ascii="Times New Roman" w:cs="Times New Roman" w:eastAsia="Times New Roman" w:hAnsi="Times New Roman"/>
          <w:b w:val="1"/>
          <w:rtl w:val="0"/>
        </w:rPr>
        <w:t xml:space="preserve">Determining Long-Term Capital Returns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Ascertaining long-term capital increases requires understanding the expense premise, which incorporates the price tag and changes that can lessen your duty risk.</w:t>
      </w:r>
    </w:p>
    <w:p w:rsidR="00000000" w:rsidDel="00000000" w:rsidP="00000000" w:rsidRDefault="00000000" w:rsidRPr="00000000" w14:paraId="00000023">
      <w:pPr>
        <w:pStyle w:val="Heading3"/>
        <w:rPr>
          <w:rFonts w:ascii="Times New Roman" w:cs="Times New Roman" w:eastAsia="Times New Roman" w:hAnsi="Times New Roman"/>
          <w:b w:val="1"/>
          <w:color w:val="000000"/>
        </w:rPr>
      </w:pPr>
      <w:bookmarkStart w:colFirst="0" w:colLast="0" w:name="_rklgenz0pint" w:id="9"/>
      <w:bookmarkEnd w:id="9"/>
      <w:r w:rsidDel="00000000" w:rsidR="00000000" w:rsidRPr="00000000">
        <w:rPr>
          <w:rFonts w:ascii="Times New Roman" w:cs="Times New Roman" w:eastAsia="Times New Roman" w:hAnsi="Times New Roman"/>
          <w:b w:val="1"/>
          <w:color w:val="000000"/>
          <w:rtl w:val="0"/>
        </w:rPr>
        <w:t xml:space="preserve">Acquisition Cost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Acquisition Cost, the underlying initial cost or purchase, is an essential idea in money and speculation.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term relates to how much cash is used to obtain a resource, investment, or property. It encompasses the price tag and any additional costs incurred during the securing process, such as exchange expenses, legal expenses, and other related charges.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obtaining cost is fundamental for different monetary and bookkeeping purposes.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frames the reason for ascertaining capital increases, mainly when a resource is sold.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b w:val="1"/>
          <w:color w:val="000000"/>
        </w:rPr>
      </w:pPr>
      <w:bookmarkStart w:colFirst="0" w:colLast="0" w:name="_oujyw2pso6v2" w:id="10"/>
      <w:bookmarkEnd w:id="10"/>
      <w:r w:rsidDel="00000000" w:rsidR="00000000" w:rsidRPr="00000000">
        <w:rPr>
          <w:rFonts w:ascii="Times New Roman" w:cs="Times New Roman" w:eastAsia="Times New Roman" w:hAnsi="Times New Roman"/>
          <w:b w:val="1"/>
          <w:color w:val="000000"/>
          <w:rtl w:val="0"/>
        </w:rPr>
        <w:t xml:space="preserve">Calculating Net Gains and Losses</w:t>
      </w:r>
    </w:p>
    <w:p w:rsidR="00000000" w:rsidDel="00000000" w:rsidP="00000000" w:rsidRDefault="00000000" w:rsidRPr="00000000" w14:paraId="00000030">
      <w:pPr>
        <w:pStyle w:val="Heading3"/>
        <w:rPr>
          <w:rFonts w:ascii="Times New Roman" w:cs="Times New Roman" w:eastAsia="Times New Roman" w:hAnsi="Times New Roman"/>
          <w:color w:val="000000"/>
          <w:sz w:val="24"/>
          <w:szCs w:val="24"/>
        </w:rPr>
      </w:pPr>
      <w:bookmarkStart w:colFirst="0" w:colLast="0" w:name="_w5mjply9w32v" w:id="11"/>
      <w:bookmarkEnd w:id="11"/>
      <w:r w:rsidDel="00000000" w:rsidR="00000000" w:rsidRPr="00000000">
        <w:rPr>
          <w:rFonts w:ascii="Times New Roman" w:cs="Times New Roman" w:eastAsia="Times New Roman" w:hAnsi="Times New Roman"/>
          <w:color w:val="000000"/>
          <w:sz w:val="24"/>
          <w:szCs w:val="24"/>
          <w:rtl w:val="0"/>
        </w:rPr>
        <w:t xml:space="preserve">We'll likewise delve into the method involved with mesh gains and misfortunes, a vital procedure to limit your general expense bill.</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"Calculating Net Gains and Losses” segment, we will investigate the most common way of balancing gains against misfortunes, a pivotal methodology to limit your general duty risk.</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Understanding how to net additions and misfortunes can bring about colossal assessment reserve funds and is fundamental in improving your monetary circumstance. </w:t>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b w:val="1"/>
        </w:rPr>
      </w:pPr>
      <w:bookmarkStart w:colFirst="0" w:colLast="0" w:name="_bfbv831ygzv6" w:id="12"/>
      <w:bookmarkEnd w:id="12"/>
      <w:r w:rsidDel="00000000" w:rsidR="00000000" w:rsidRPr="00000000">
        <w:rPr>
          <w:rFonts w:ascii="Times New Roman" w:cs="Times New Roman" w:eastAsia="Times New Roman" w:hAnsi="Times New Roman"/>
          <w:b w:val="1"/>
          <w:rtl w:val="0"/>
        </w:rPr>
        <w:t xml:space="preserve">Approaches to Reduce Taxation</w:t>
      </w:r>
    </w:p>
    <w:p w:rsidR="00000000" w:rsidDel="00000000" w:rsidP="00000000" w:rsidRDefault="00000000" w:rsidRPr="00000000" w14:paraId="00000036">
      <w:pPr>
        <w:pStyle w:val="Heading3"/>
        <w:rPr>
          <w:rFonts w:ascii="Times New Roman" w:cs="Times New Roman" w:eastAsia="Times New Roman" w:hAnsi="Times New Roman"/>
          <w:b w:val="1"/>
          <w:color w:val="000000"/>
        </w:rPr>
      </w:pPr>
      <w:bookmarkStart w:colFirst="0" w:colLast="0" w:name="_n3e8sj4v2m9s" w:id="13"/>
      <w:bookmarkEnd w:id="13"/>
      <w:r w:rsidDel="00000000" w:rsidR="00000000" w:rsidRPr="00000000">
        <w:rPr>
          <w:rFonts w:ascii="Times New Roman" w:cs="Times New Roman" w:eastAsia="Times New Roman" w:hAnsi="Times New Roman"/>
          <w:b w:val="1"/>
          <w:color w:val="000000"/>
          <w:rtl w:val="0"/>
        </w:rPr>
        <w:t xml:space="preserve">Investment Holding Span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direct ways of improving your expense risk is by holding resources for as long as possible. We'll explain the holding time frame for your duty rates and what qualifies as drawn-out speculation.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clear techniques for dealing with your expense responsibility is to expand your venture holding length to the extent that this is possible. </w:t>
      </w:r>
    </w:p>
    <w:p w:rsidR="00000000" w:rsidDel="00000000" w:rsidP="00000000" w:rsidRDefault="00000000" w:rsidRPr="00000000" w14:paraId="0000003A">
      <w:pPr>
        <w:pStyle w:val="Heading3"/>
        <w:rPr>
          <w:rFonts w:ascii="Times New Roman" w:cs="Times New Roman" w:eastAsia="Times New Roman" w:hAnsi="Times New Roman"/>
          <w:b w:val="1"/>
          <w:color w:val="000000"/>
        </w:rPr>
      </w:pPr>
      <w:bookmarkStart w:colFirst="0" w:colLast="0" w:name="_ked884r7gk8z" w:id="14"/>
      <w:bookmarkEnd w:id="14"/>
      <w:r w:rsidDel="00000000" w:rsidR="00000000" w:rsidRPr="00000000">
        <w:rPr>
          <w:rFonts w:ascii="Times New Roman" w:cs="Times New Roman" w:eastAsia="Times New Roman" w:hAnsi="Times New Roman"/>
          <w:b w:val="1"/>
          <w:color w:val="000000"/>
          <w:rtl w:val="0"/>
        </w:rPr>
        <w:t xml:space="preserve">Tax-Privileged Accounts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commitments to burden-advantaged accounts, like IRAs and 401(k)s, can help safeguard your speculations from prompt tax assessment. This section investigates the techniques for doing so.</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Plunging into duty-favored accounts, like IRAs and 401(k)s, we'll investigate how expanding commitments to these records can give assurance from quick tax assessment.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will give techniques and bits of knowledge to assist you with really using these records for charge benefits.</w:t>
      </w:r>
    </w:p>
    <w:p w:rsidR="00000000" w:rsidDel="00000000" w:rsidP="00000000" w:rsidRDefault="00000000" w:rsidRPr="00000000" w14:paraId="00000040">
      <w:pPr>
        <w:pStyle w:val="Heading3"/>
        <w:rPr>
          <w:rFonts w:ascii="Times New Roman" w:cs="Times New Roman" w:eastAsia="Times New Roman" w:hAnsi="Times New Roman"/>
          <w:b w:val="1"/>
          <w:color w:val="000000"/>
        </w:rPr>
      </w:pPr>
      <w:bookmarkStart w:colFirst="0" w:colLast="0" w:name="_c6v4xym2ozow" w:id="15"/>
      <w:bookmarkEnd w:id="15"/>
      <w:r w:rsidDel="00000000" w:rsidR="00000000" w:rsidRPr="00000000">
        <w:rPr>
          <w:rFonts w:ascii="Times New Roman" w:cs="Times New Roman" w:eastAsia="Times New Roman" w:hAnsi="Times New Roman"/>
          <w:b w:val="1"/>
          <w:color w:val="000000"/>
          <w:rtl w:val="0"/>
        </w:rPr>
        <w:t xml:space="preserve">Tax-Loss Harvest Strategy</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misfortune reaping includes selling failing to meet expectations resources for offset gains. We'll understand how this functions and its potential tax cuts.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duty misfortune collect methodology includes selling failing to meet expectations resources for offset gains, consequently possibly diminishing your assessment obligation.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rPr>
          <w:rFonts w:ascii="Times New Roman" w:cs="Times New Roman" w:eastAsia="Times New Roman" w:hAnsi="Times New Roman"/>
          <w:b w:val="1"/>
        </w:rPr>
      </w:pPr>
      <w:bookmarkStart w:colFirst="0" w:colLast="0" w:name="_dlf89sircj5k" w:id="16"/>
      <w:bookmarkEnd w:id="16"/>
      <w:r w:rsidDel="00000000" w:rsidR="00000000" w:rsidRPr="00000000">
        <w:rPr>
          <w:rFonts w:ascii="Times New Roman" w:cs="Times New Roman" w:eastAsia="Times New Roman" w:hAnsi="Times New Roman"/>
          <w:b w:val="1"/>
          <w:rtl w:val="0"/>
        </w:rPr>
        <w:t xml:space="preserve">Exceptional Concerns</w:t>
      </w:r>
    </w:p>
    <w:p w:rsidR="00000000" w:rsidDel="00000000" w:rsidP="00000000" w:rsidRDefault="00000000" w:rsidRPr="00000000" w14:paraId="00000047">
      <w:pPr>
        <w:pStyle w:val="Heading3"/>
        <w:rPr>
          <w:rFonts w:ascii="Times New Roman" w:cs="Times New Roman" w:eastAsia="Times New Roman" w:hAnsi="Times New Roman"/>
          <w:b w:val="1"/>
          <w:color w:val="000000"/>
        </w:rPr>
      </w:pPr>
      <w:bookmarkStart w:colFirst="0" w:colLast="0" w:name="_tabc3uhx5802" w:id="17"/>
      <w:bookmarkEnd w:id="17"/>
      <w:r w:rsidDel="00000000" w:rsidR="00000000" w:rsidRPr="00000000">
        <w:rPr>
          <w:rFonts w:ascii="Times New Roman" w:cs="Times New Roman" w:eastAsia="Times New Roman" w:hAnsi="Times New Roman"/>
          <w:b w:val="1"/>
          <w:color w:val="000000"/>
          <w:rtl w:val="0"/>
        </w:rPr>
        <w:t xml:space="preserve">Real Property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Investing in land involves considerable expense</w:t>
      </w:r>
      <w:r w:rsidDel="00000000" w:rsidR="00000000" w:rsidRPr="00000000">
        <w:rPr>
          <w:rFonts w:ascii="Times New Roman" w:cs="Times New Roman" w:eastAsia="Times New Roman" w:hAnsi="Times New Roman"/>
          <w:sz w:val="24"/>
          <w:szCs w:val="24"/>
          <w:rtl w:val="0"/>
        </w:rPr>
        <w:t xml:space="preserve">. We'll discuss the nuances of long-term capital addition charges in the land area and how to use them.</w:t>
      </w:r>
    </w:p>
    <w:p w:rsidR="00000000" w:rsidDel="00000000" w:rsidP="00000000" w:rsidRDefault="00000000" w:rsidRPr="00000000" w14:paraId="00000049">
      <w:pPr>
        <w:pStyle w:val="Heading3"/>
        <w:rPr>
          <w:rFonts w:ascii="Times New Roman" w:cs="Times New Roman" w:eastAsia="Times New Roman" w:hAnsi="Times New Roman"/>
          <w:b w:val="1"/>
          <w:color w:val="000000"/>
        </w:rPr>
      </w:pPr>
      <w:bookmarkStart w:colFirst="0" w:colLast="0" w:name="_tls12onvivh0" w:id="18"/>
      <w:bookmarkEnd w:id="18"/>
      <w:r w:rsidDel="00000000" w:rsidR="00000000" w:rsidRPr="00000000">
        <w:rPr>
          <w:rFonts w:ascii="Times New Roman" w:cs="Times New Roman" w:eastAsia="Times New Roman" w:hAnsi="Times New Roman"/>
          <w:b w:val="1"/>
          <w:color w:val="000000"/>
          <w:rtl w:val="0"/>
        </w:rPr>
        <w:t xml:space="preserve">Succession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Acquired resources have unmistakeable assessment suggestions. When you receive help, we'll direct you through the most common way of handling long-term capital addition charges.</w:t>
      </w:r>
    </w:p>
    <w:p w:rsidR="00000000" w:rsidDel="00000000" w:rsidP="00000000" w:rsidRDefault="00000000" w:rsidRPr="00000000" w14:paraId="0000004B">
      <w:pPr>
        <w:pStyle w:val="Heading3"/>
        <w:rPr>
          <w:rFonts w:ascii="Times New Roman" w:cs="Times New Roman" w:eastAsia="Times New Roman" w:hAnsi="Times New Roman"/>
          <w:b w:val="1"/>
          <w:color w:val="000000"/>
        </w:rPr>
      </w:pPr>
      <w:bookmarkStart w:colFirst="0" w:colLast="0" w:name="_jzcwg7qz8xin" w:id="19"/>
      <w:bookmarkEnd w:id="19"/>
      <w:r w:rsidDel="00000000" w:rsidR="00000000" w:rsidRPr="00000000">
        <w:rPr>
          <w:rFonts w:ascii="Times New Roman" w:cs="Times New Roman" w:eastAsia="Times New Roman" w:hAnsi="Times New Roman"/>
          <w:b w:val="1"/>
          <w:color w:val="000000"/>
          <w:rtl w:val="0"/>
        </w:rPr>
        <w:t xml:space="preserve">Waivers and Postponements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resources, like a central living place or independent company, may qualify for exceptions or deferrals. We'll untangle the intricacies of these arrangements.</w:t>
      </w:r>
    </w:p>
    <w:p w:rsidR="00000000" w:rsidDel="00000000" w:rsidP="00000000" w:rsidRDefault="00000000" w:rsidRPr="00000000" w14:paraId="0000004D">
      <w:pPr>
        <w:pStyle w:val="Heading2"/>
        <w:rPr>
          <w:rFonts w:ascii="Times New Roman" w:cs="Times New Roman" w:eastAsia="Times New Roman" w:hAnsi="Times New Roman"/>
          <w:b w:val="1"/>
        </w:rPr>
      </w:pPr>
      <w:bookmarkStart w:colFirst="0" w:colLast="0" w:name="_ne0dmgq4mpvb" w:id="20"/>
      <w:bookmarkEnd w:id="20"/>
      <w:r w:rsidDel="00000000" w:rsidR="00000000" w:rsidRPr="00000000">
        <w:rPr>
          <w:rFonts w:ascii="Times New Roman" w:cs="Times New Roman" w:eastAsia="Times New Roman" w:hAnsi="Times New Roman"/>
          <w:b w:val="1"/>
          <w:rtl w:val="0"/>
        </w:rPr>
        <w:t xml:space="preserve">Filing and Conformity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most common way of announcing long-term capital additions is essential to remaining agreeable with charge guidelines. This part offers a bit-by-bit manual for revealing your benefits precisely.</w:t>
      </w:r>
    </w:p>
    <w:p w:rsidR="00000000" w:rsidDel="00000000" w:rsidP="00000000" w:rsidRDefault="00000000" w:rsidRPr="00000000" w14:paraId="0000004F">
      <w:pPr>
        <w:pStyle w:val="Heading3"/>
        <w:rPr>
          <w:rFonts w:ascii="Times New Roman" w:cs="Times New Roman" w:eastAsia="Times New Roman" w:hAnsi="Times New Roman"/>
          <w:b w:val="1"/>
          <w:color w:val="000000"/>
        </w:rPr>
      </w:pPr>
      <w:bookmarkStart w:colFirst="0" w:colLast="0" w:name="_2nfc3l7u1zn7" w:id="21"/>
      <w:bookmarkEnd w:id="21"/>
      <w:r w:rsidDel="00000000" w:rsidR="00000000" w:rsidRPr="00000000">
        <w:rPr>
          <w:rFonts w:ascii="Times New Roman" w:cs="Times New Roman" w:eastAsia="Times New Roman" w:hAnsi="Times New Roman"/>
          <w:b w:val="1"/>
          <w:color w:val="000000"/>
          <w:rtl w:val="0"/>
        </w:rPr>
        <w:t xml:space="preserve">Documenting Gains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outline the tax documents and documentation expected to record your drawn-out capital increases, guaranteeing a smooth and bother-free expense season.</w:t>
      </w:r>
    </w:p>
    <w:p w:rsidR="00000000" w:rsidDel="00000000" w:rsidP="00000000" w:rsidRDefault="00000000" w:rsidRPr="00000000" w14:paraId="00000051">
      <w:pPr>
        <w:pStyle w:val="Heading3"/>
        <w:rPr>
          <w:rFonts w:ascii="Times New Roman" w:cs="Times New Roman" w:eastAsia="Times New Roman" w:hAnsi="Times New Roman"/>
          <w:b w:val="1"/>
          <w:color w:val="000000"/>
        </w:rPr>
      </w:pPr>
      <w:bookmarkStart w:colFirst="0" w:colLast="0" w:name="_kb25p37c8wod" w:id="22"/>
      <w:bookmarkEnd w:id="22"/>
      <w:r w:rsidDel="00000000" w:rsidR="00000000" w:rsidRPr="00000000">
        <w:rPr>
          <w:rFonts w:ascii="Times New Roman" w:cs="Times New Roman" w:eastAsia="Times New Roman" w:hAnsi="Times New Roman"/>
          <w:b w:val="1"/>
          <w:color w:val="000000"/>
          <w:rtl w:val="0"/>
        </w:rPr>
        <w:t xml:space="preserve">Taxation Documents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assessment archives are the fundamental records and structures expected to satisfy your expense commitments.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records incorporate W-2s for announcing pay, 1099s for different pay and exchanges, and IRS structures for revealing capital increases and misfortunes.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part, we'll give a top-to-bottom outline of the different tax collection records, their importance, and how to oversee them for a smooth expense documenting the process.</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b w:val="1"/>
        </w:rPr>
      </w:pPr>
      <w:bookmarkStart w:colFirst="0" w:colLast="0" w:name="_mm9m9y121yoi" w:id="23"/>
      <w:bookmarkEnd w:id="23"/>
      <w:r w:rsidDel="00000000" w:rsidR="00000000" w:rsidRPr="00000000">
        <w:rPr>
          <w:rFonts w:ascii="Times New Roman" w:cs="Times New Roman" w:eastAsia="Times New Roman" w:hAnsi="Times New Roman"/>
          <w:b w:val="1"/>
          <w:rtl w:val="0"/>
        </w:rPr>
        <w:t xml:space="preserve">Latest Advancements and Upcoming Prospects</w:t>
      </w:r>
    </w:p>
    <w:p w:rsidR="00000000" w:rsidDel="00000000" w:rsidP="00000000" w:rsidRDefault="00000000" w:rsidRPr="00000000" w14:paraId="00000059">
      <w:pPr>
        <w:pStyle w:val="Heading3"/>
        <w:rPr>
          <w:rFonts w:ascii="Times New Roman" w:cs="Times New Roman" w:eastAsia="Times New Roman" w:hAnsi="Times New Roman"/>
          <w:b w:val="1"/>
          <w:color w:val="000000"/>
        </w:rPr>
      </w:pPr>
      <w:bookmarkStart w:colFirst="0" w:colLast="0" w:name="_s1yf7z8j5bcw" w:id="24"/>
      <w:bookmarkEnd w:id="24"/>
      <w:r w:rsidDel="00000000" w:rsidR="00000000" w:rsidRPr="00000000">
        <w:rPr>
          <w:rFonts w:ascii="Times New Roman" w:cs="Times New Roman" w:eastAsia="Times New Roman" w:hAnsi="Times New Roman"/>
          <w:b w:val="1"/>
          <w:color w:val="000000"/>
          <w:rtl w:val="0"/>
        </w:rPr>
        <w:t xml:space="preserve">Tax Regulation Changes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citizen needs to stay current with charge guideline changes. Changes in charge regulations and guidelines can fundamentally influence your expense obligation, particularly long-term capital additions.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part, we'll give significant knowledge into late and impending expense guideline changes, enabling you to settle on informed monetary choices and improve your assessment circumstance.</w:t>
      </w:r>
      <w:r w:rsidDel="00000000" w:rsidR="00000000" w:rsidRPr="00000000">
        <w:rPr>
          <w:rtl w:val="0"/>
        </w:rPr>
      </w:r>
    </w:p>
    <w:p w:rsidR="00000000" w:rsidDel="00000000" w:rsidP="00000000" w:rsidRDefault="00000000" w:rsidRPr="00000000" w14:paraId="0000005D">
      <w:pPr>
        <w:pStyle w:val="Heading3"/>
        <w:rPr>
          <w:rFonts w:ascii="Times New Roman" w:cs="Times New Roman" w:eastAsia="Times New Roman" w:hAnsi="Times New Roman"/>
          <w:b w:val="1"/>
          <w:color w:val="000000"/>
        </w:rPr>
      </w:pPr>
      <w:bookmarkStart w:colFirst="0" w:colLast="0" w:name="_lbkg3h5notuz" w:id="25"/>
      <w:bookmarkEnd w:id="25"/>
      <w:r w:rsidDel="00000000" w:rsidR="00000000" w:rsidRPr="00000000">
        <w:rPr>
          <w:rFonts w:ascii="Times New Roman" w:cs="Times New Roman" w:eastAsia="Times New Roman" w:hAnsi="Times New Roman"/>
          <w:b w:val="1"/>
          <w:color w:val="000000"/>
          <w:rtl w:val="0"/>
        </w:rPr>
        <w:t xml:space="preserve">Future Projections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investigate arising patterns in the realm of long-term capital additions, from headways in monetary innovation to changing assessment strategies.</w:t>
      </w:r>
    </w:p>
    <w:p w:rsidR="00000000" w:rsidDel="00000000" w:rsidP="00000000" w:rsidRDefault="00000000" w:rsidRPr="00000000" w14:paraId="0000005F">
      <w:pPr>
        <w:pStyle w:val="Heading2"/>
        <w:rPr>
          <w:rFonts w:ascii="Times New Roman" w:cs="Times New Roman" w:eastAsia="Times New Roman" w:hAnsi="Times New Roman"/>
          <w:b w:val="1"/>
        </w:rPr>
      </w:pPr>
      <w:bookmarkStart w:colFirst="0" w:colLast="0" w:name="_8spivi6u0yr7" w:id="26"/>
      <w:bookmarkEnd w:id="26"/>
      <w:r w:rsidDel="00000000" w:rsidR="00000000" w:rsidRPr="00000000">
        <w:rPr>
          <w:rFonts w:ascii="Times New Roman" w:cs="Times New Roman" w:eastAsia="Times New Roman" w:hAnsi="Times New Roman"/>
          <w:b w:val="1"/>
          <w:rtl w:val="0"/>
        </w:rPr>
        <w:t xml:space="preserve">Final Contemplations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complexities of long-term capital increases is worth leaving on. You can limit your expense risk and pursue informed speculation with the correct information and techniques.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you're a carefully prepared financial backer or just starting, this guide will prepare you to explore the universe of long-term capital increases with certainty and skill. Thus, we should embark on this excursion of monetary strengthening and expense productivity together.</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