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t>█████████-Crowdstrike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t xml:space="preserve">██████████████████████████████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t>█████████</w:t>
      </w:r>
    </w:p>
    <w:p>
      <w:pPr>
        <w:pStyle w:val="Default"/>
        <w:keepLines/>
        <w:numPr>
          <w:ilvl w:val="0"/>
          <w:numId w:val="1"/>
        </w:numPr>
        <w:spacing w:lineRule="auto" w:line="240" w:before="360" w:after="0"/>
        <w:rPr>
          <w:rFonts w:ascii="Bookman Old Style" w:hAnsi="Bookman Old Style"/>
          <w:spacing w:val="-4"/>
          <w:sz w:val="48"/>
          <w:szCs w:val="48"/>
          <w:lang w:val="en-US"/>
        </w:rPr>
      </w:pPr>
      <w:r>
        <w:t>██████████████</w:t>
      </w:r>
    </w:p>
    <w:p>
      <w:pPr>
        <w:pStyle w:val="Default"/>
        <w:keepLines/>
        <w:numPr>
          <w:ilvl w:val="0"/>
          <w:numId w:val="1"/>
        </w:numPr>
        <w:spacing w:lineRule="auto" w:line="240" w:before="360" w:after="0"/>
        <w:rPr>
          <w:rFonts w:ascii="Bookman Old Style" w:hAnsi="Bookman Old Style"/>
          <w:spacing w:val="-4"/>
          <w:sz w:val="48"/>
          <w:szCs w:val="48"/>
          <w:lang w:val="en-US"/>
        </w:rPr>
      </w:pPr>
      <w: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 – CrowdStrike of 19th July 2024:</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2024, a massive IT outage affected businesses and critical services globally, with ███████████████ and █████████████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2024 at 04:09 ███ (09:39 hours ███) and is currently in various stages of recovery. Users experienced ████████████████████████ (BSOD)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 of its falcon server, affecting countless windows PCs and services across various sectors. According to ███████, an established market research firm, ███████████ accounts for 14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 xml:space="preserve">Technical workarounds have been prescribed and a fix has been deployed. As per various sources including both █████████, ███████████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42,000 flights delayed on 19th July 2024. In the US, Delta, ██████, and █████████████████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UK, Israel, and Germany,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US using 911 have reportedly had problems with their lines too. In the earliest hours of the outages, some TV stations, including ████████ in the UK,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 confirmed that the issue started on 19 July 2024 at 04:09 ███ (09:39 hours ███), which resulted in customers experiencing unresponsiveness and startup failures on Windows machines using the CrowdStrike Falcon agent, affecting both on-premises and various cloud platforms (Azure, ███,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It confirmed that the affected update has been pulled by ███████████.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CEO █████████ tweeted that “███████████ released an update that began impacting IT systems globally. We are aware of this issue and are working closely with ███████████ and across the industry to provide customers technical guidance and support to safely bring their systems back online”.</w:t>
      </w:r>
    </w:p>
    <w:p>
      <w:pPr>
        <w:pStyle w:val="Body"/>
        <w:jc w:val="both"/>
        <w:rPr>
          <w:rFonts w:ascii="Bookman Old Style" w:hAnsi="Bookman Old Style"/>
          <w:sz w:val="40"/>
          <w:szCs w:val="40"/>
        </w:rPr>
      </w:pPr>
      <w:r/>
    </w:p>
    <w:p>
      <w:pPr>
        <w:pStyle w:val="Body"/>
        <w:jc w:val="both"/>
        <w:rPr>
          <w:rFonts w:ascii="Bookman Old Style" w:hAnsi="Bookman Old Style"/>
          <w:sz w:val="40"/>
          <w:szCs w:val="40"/>
        </w:rPr>
      </w:pPr>
      <w:r>
        <w:t>███████████ in a statement said the outage was not a result of a cyber-attack and they are actively working with customers impacted by a defect found in a single content update for Windows hosts. It had released a sensor configuration update to ███████████████. These updates were ongoing part of the protection mechanism of the Falcon Platform.</w:t>
      </w:r>
    </w:p>
    <w:p>
      <w:pPr>
        <w:pStyle w:val="Body"/>
        <w:jc w:val="both"/>
        <w:rPr>
          <w:rFonts w:ascii="Bookman Old Style" w:hAnsi="Bookman Old Style"/>
          <w:sz w:val="40"/>
          <w:szCs w:val="40"/>
        </w:rPr>
      </w:pPr>
      <w:r/>
    </w:p>
    <w:p>
      <w:pPr>
        <w:pStyle w:val="Body"/>
        <w:jc w:val="both"/>
        <w:rPr>
          <w:rFonts w:ascii="Bookman Old Style" w:hAnsi="Bookman Old Style"/>
          <w:sz w:val="40"/>
          <w:szCs w:val="40"/>
        </w:rPr>
      </w:pPr>
      <w:r>
        <w:t>Customers running ██████ sensor for ███████████████ 7.11 and above that were online between Friday, July 19th 2024 (09:39 hours ███) and Friday July 19th 2024 (10:57 hours ███) may be impacted. Also, systems running ██████ sensor for Windows 7.11 and above that downloaded the updated configuration from 09:39 hours ███ to 10:57 hours ███ were susceptible to system crash.</w:t>
      </w:r>
    </w:p>
    <w:p>
      <w:pPr>
        <w:pStyle w:val="Body"/>
        <w:jc w:val="both"/>
        <w:rPr>
          <w:rFonts w:ascii="Bookman Old Style" w:hAnsi="Bookman Old Style"/>
          <w:sz w:val="40"/>
          <w:szCs w:val="40"/>
        </w:rPr>
      </w:pPr>
      <w:r/>
    </w:p>
    <w:p>
      <w:pPr>
        <w:pStyle w:val="Body"/>
        <w:jc w:val="both"/>
        <w:rPr>
          <w:rFonts w:ascii="Bookman Old Style" w:hAnsi="Bookman Old Style"/>
          <w:sz w:val="40"/>
          <w:szCs w:val="40"/>
        </w:rPr>
      </w:pPr>
      <w:r>
        <w:t>They also clarified that configuration files referred to as “Channel files” are part of the behavioral protection mechanism used by ██████ sensor and are a normal part of sensor operations and occur several times a day in response to novel TTPs discovered by ███████████ and that this is not a new process. This configuration update triggered a logic error resulting in a system crash and blue screen of death (BSOD) on impacted suite.</w:t>
      </w:r>
    </w:p>
    <w:p>
      <w:pPr>
        <w:pStyle w:val="Body"/>
        <w:jc w:val="both"/>
        <w:rPr>
          <w:rFonts w:ascii="Bookman Old Style" w:hAnsi="Bookman Old Style"/>
          <w:sz w:val="40"/>
          <w:szCs w:val="40"/>
        </w:rPr>
      </w:pPr>
      <w:r/>
    </w:p>
    <w:p>
      <w:pPr>
        <w:pStyle w:val="Body"/>
        <w:jc w:val="both"/>
        <w:rPr>
          <w:rFonts w:ascii="Bookman Old Style" w:hAnsi="Bookman Old Style"/>
          <w:sz w:val="40"/>
          <w:szCs w:val="40"/>
        </w:rPr>
      </w:pPr>
      <w:r>
        <w:t xml:space="preserve">Mac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 representatives through official channels. Therefore, ██████ is keeping a close watch on the situation for needful. Further updates will be provided as per need. ██████ representatives are also in touch with the ███████████ India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 and ███████████ and same has been echoed by counterpart agencies at CISA, USA; ████, UK, Australia and also the issue has also been mitigated globally and unlikely to have an impact beyond 72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India not been affected at global average. This seems to be because of the relatively less use of ███████████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Overall this points to the need to diversify supply chain and managed service providers across the ecosystem while ensuing scrutiny for supply chain weaknesses. It also emphasis on the need to enforce accordingly for OEMs and Security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p>
    <w:p>
      <w:pPr>
        <w:pStyle w:val="Body"/>
        <w:rPr>
          <w:rFonts w:ascii="Bookman Old Style" w:hAnsi="Bookman Old Style"/>
          <w:b/>
          <w:b/>
          <w:spacing w:val="-4"/>
          <w:sz w:val="40"/>
          <w:szCs w:val="40"/>
        </w:rPr>
      </w:pPr>
      <w:r/>
    </w:p>
    <w:p>
      <w:pPr>
        <w:pStyle w:val="Body"/>
        <w:rPr>
          <w:rFonts w:ascii="Bookman Old Style" w:hAnsi="Bookman Old Style"/>
          <w:b/>
          <w:b/>
          <w:spacing w:val="-4"/>
          <w:sz w:val="40"/>
          <w:szCs w:val="40"/>
        </w:rPr>
      </w:pPr>
      <w:r>
        <w:t>Annexures</w:t>
      </w:r>
    </w:p>
    <w:p>
      <w:pPr>
        <w:pStyle w:val="Body"/>
        <w:rPr>
          <w:rFonts w:ascii="Bookman Old Style" w:hAnsi="Bookman Old Style"/>
          <w:spacing w:val="-4"/>
          <w:sz w:val="40"/>
          <w:szCs w:val="40"/>
        </w:rPr>
      </w:pPr>
      <w:r/>
    </w:p>
    <w:p>
      <w:pPr>
        <w:pStyle w:val="Body"/>
        <w:rPr>
          <w:rFonts w:ascii="Bookman Old Style" w:hAnsi="Bookman Old Style"/>
          <w:b/>
          <w:b/>
          <w:spacing w:val="-4"/>
          <w:sz w:val="40"/>
          <w:szCs w:val="40"/>
        </w:rPr>
      </w:pPr>
      <w:r>
        <w:t>Disruption have been reported to the below mentioned 11 Stock Broker entities:</w:t>
      </w:r>
    </w:p>
    <w:p>
      <w:pPr>
        <w:pStyle w:val="Body"/>
        <w:rPr>
          <w:rFonts w:ascii="Bookman Old Style" w:hAnsi="Bookman Old Style"/>
        </w:rPr>
      </w:pPr>
      <w:r/>
    </w:p>
    <w:p>
      <w:pPr>
        <w:pStyle w:val="Body"/>
        <w:numPr>
          <w:ilvl w:val="0"/>
          <w:numId w:val="2"/>
        </w:numPr>
        <w:rPr>
          <w:rFonts w:ascii="Bookman Old Style" w:hAnsi="Bookman Old Style"/>
          <w:spacing w:val="-4"/>
          <w:sz w:val="40"/>
          <w:szCs w:val="40"/>
        </w:rPr>
      </w:pPr>
      <w:r>
        <w:t>████████████████████</w:t>
      </w:r>
    </w:p>
    <w:p>
      <w:pPr>
        <w:pStyle w:val="Body"/>
        <w:numPr>
          <w:ilvl w:val="0"/>
          <w:numId w:val="2"/>
        </w:numPr>
        <w:rPr>
          <w:rFonts w:ascii="Bookman Old Style" w:hAnsi="Bookman Old Style"/>
          <w:spacing w:val="-4"/>
          <w:sz w:val="40"/>
          <w:szCs w:val="40"/>
        </w:rPr>
      </w:pPr>
      <w:r>
        <w:t>5 paisa</w:t>
      </w:r>
    </w:p>
    <w:p>
      <w:pPr>
        <w:pStyle w:val="Body"/>
        <w:numPr>
          <w:ilvl w:val="0"/>
          <w:numId w:val="2"/>
        </w:numPr>
        <w:rPr>
          <w:rFonts w:ascii="Bookman Old Style" w:hAnsi="Bookman Old Style"/>
          <w:spacing w:val="-4"/>
          <w:sz w:val="40"/>
          <w:szCs w:val="40"/>
        </w:rPr>
      </w:pPr>
      <w:r>
        <w:t>360 One</w:t>
      </w:r>
    </w:p>
    <w:p>
      <w:pPr>
        <w:pStyle w:val="Body"/>
        <w:numPr>
          <w:ilvl w:val="0"/>
          <w:numId w:val="2"/>
        </w:numPr>
        <w:rPr>
          <w:rFonts w:ascii="Bookman Old Style" w:hAnsi="Bookman Old Style"/>
          <w:spacing w:val="-4"/>
          <w:sz w:val="40"/>
          <w:szCs w:val="40"/>
        </w:rPr>
      </w:pPr>
      <w:r>
        <w:t>████████████████████████</w:t>
      </w:r>
    </w:p>
    <w:p>
      <w:pPr>
        <w:pStyle w:val="Body"/>
        <w:numPr>
          <w:ilvl w:val="0"/>
          <w:numId w:val="2"/>
        </w:numPr>
        <w:rPr>
          <w:rFonts w:ascii="Bookman Old Style" w:hAnsi="Bookman Old Style"/>
          <w:spacing w:val="-4"/>
          <w:sz w:val="40"/>
          <w:szCs w:val="40"/>
        </w:rPr>
      </w:pPr>
      <w:r>
        <w:t>███████████████████</w:t>
      </w:r>
    </w:p>
    <w:p>
      <w:pPr>
        <w:pStyle w:val="Body"/>
        <w:numPr>
          <w:ilvl w:val="0"/>
          <w:numId w:val="2"/>
        </w:numPr>
        <w:rPr>
          <w:rFonts w:ascii="Bookman Old Style" w:hAnsi="Bookman Old Style"/>
          <w:spacing w:val="-4"/>
          <w:sz w:val="40"/>
          <w:szCs w:val="40"/>
        </w:rPr>
      </w:pPr>
      <w:r>
        <w:t>███████████████████████████████████</w:t>
      </w:r>
    </w:p>
    <w:p>
      <w:pPr>
        <w:pStyle w:val="Body"/>
        <w:numPr>
          <w:ilvl w:val="0"/>
          <w:numId w:val="2"/>
        </w:numPr>
        <w:rPr>
          <w:rFonts w:ascii="Bookman Old Style" w:hAnsi="Bookman Old Style"/>
          <w:spacing w:val="-4"/>
          <w:sz w:val="40"/>
          <w:szCs w:val="40"/>
        </w:rPr>
      </w:pPr>
      <w:r>
        <w:t>█████████████████████████████</w:t>
      </w:r>
    </w:p>
    <w:p>
      <w:pPr>
        <w:pStyle w:val="Body"/>
        <w:numPr>
          <w:ilvl w:val="0"/>
          <w:numId w:val="2"/>
        </w:numPr>
        <w:rPr>
          <w:rFonts w:ascii="Bookman Old Style" w:hAnsi="Bookman Old Style"/>
          <w:spacing w:val="-4"/>
          <w:sz w:val="40"/>
          <w:szCs w:val="40"/>
        </w:rPr>
      </w:pPr>
      <w:r>
        <w:t>Nuvama wealth and ███████████████</w:t>
      </w:r>
    </w:p>
    <w:p>
      <w:pPr>
        <w:pStyle w:val="Body"/>
        <w:numPr>
          <w:ilvl w:val="0"/>
          <w:numId w:val="2"/>
        </w:numPr>
        <w:rPr>
          <w:rFonts w:ascii="Bookman Old Style" w:hAnsi="Bookman Old Style"/>
          <w:spacing w:val="-4"/>
          <w:sz w:val="40"/>
          <w:szCs w:val="40"/>
        </w:rPr>
      </w:pPr>
      <w:r>
        <w:t>██████████████</w:t>
      </w:r>
    </w:p>
    <w:p>
      <w:pPr>
        <w:pStyle w:val="Body"/>
        <w:numPr>
          <w:ilvl w:val="0"/>
          <w:numId w:val="2"/>
        </w:numPr>
        <w:rPr>
          <w:rFonts w:ascii="Bookman Old Style" w:hAnsi="Bookman Old Style"/>
          <w:spacing w:val="-4"/>
          <w:sz w:val="40"/>
          <w:szCs w:val="40"/>
        </w:rPr>
      </w:pPr>
      <w:r>
        <w:t>███████████████████████</w:t>
      </w:r>
    </w:p>
    <w:p>
      <w:pPr>
        <w:pStyle w:val="Body"/>
        <w:numPr>
          <w:ilvl w:val="0"/>
          <w:numId w:val="2"/>
        </w:numPr>
        <w:rPr>
          <w:rFonts w:ascii="Bookman Old Style" w:hAnsi="Bookman Old Style"/>
          <w:spacing w:val="-4"/>
          <w:sz w:val="40"/>
          <w:szCs w:val="40"/>
        </w:rPr>
      </w:pPr>
      <w:r>
        <w:t>PhonePe Wealth Broking Pvt Ltd.</w:t>
      </w:r>
    </w:p>
    <w:p>
      <w:pPr>
        <w:pStyle w:val="Body"/>
        <w:rPr>
          <w:rFonts w:ascii="Bookman Old Style" w:hAnsi="Bookman Old Style"/>
        </w:rPr>
      </w:p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