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after="280"/>
        <w:jc w:val="center"/>
      </w:pPr>
      <w:r>
        <w:rPr>
          <w:rFonts w:ascii="Times New Roman" w:hAnsi="Times New Roman"/>
          <w:b/>
          <w:sz w:val="32"/>
        </w:rPr>
        <w:t>Contractive Latent Dynamical Reasoning: Bypassing Autoregressive Rollouts via Operator-Norm Contraction</w:t>
      </w:r>
    </w:p>
    <w:p>
      <w:pPr>
        <w:spacing w:after="80"/>
        <w:jc w:val="center"/>
      </w:pPr>
      <w:r>
        <w:rPr>
          <w:rFonts w:ascii="Times New Roman" w:hAnsi="Times New Roman"/>
          <w:b/>
        </w:rPr>
        <w:t>Dipesh Gurung1,*, Binod Bhattarai2, Prof. Dr. R.N. Thakur1</w:t>
      </w:r>
    </w:p>
    <w:p>
      <w:pPr>
        <w:spacing w:before="0" w:after="280" w:line="276" w:lineRule="auto"/>
        <w:jc w:val="center"/>
      </w:pPr>
      <w:r>
        <w:rPr>
          <w:rFonts w:ascii="Times New Roman" w:hAnsi="Times New Roman"/>
          <w:sz w:val="23"/>
        </w:rPr>
        <w:t>1 Research Department, Lord Buddha Education Foundation (LBEF Campus), Kathmandu 44600, Nepal</w:t>
        <w:br/>
        <w:t>2 Department of Computer Science and Engineering, School of Sciences, Noida International University, Greater Noida, Uttar Pradesh 203201, India</w:t>
        <w:br/>
        <w:t>* Corresponding Author: dipesh.gurung@lbef.edu.np</w:t>
      </w:r>
    </w:p>
    <w:p>
      <w:pPr>
        <w:keepNext/>
        <w:spacing w:before="240" w:after="80"/>
      </w:pPr>
      <w:r>
        <w:rPr>
          <w:rFonts w:ascii="Times New Roman" w:hAnsi="Times New Roman"/>
          <w:b/>
          <w:color w:val="222222"/>
          <w:sz w:val="25"/>
        </w:rPr>
        <w:t>Abstract</w:t>
      </w:r>
    </w:p>
    <w:p>
      <w:pPr>
        <w:spacing w:before="0" w:after="160" w:line="276" w:lineRule="auto"/>
        <w:jc w:val="left"/>
      </w:pPr>
      <w:r>
        <w:rPr>
          <w:rFonts w:ascii="Times New Roman" w:hAnsi="Times New Roman"/>
          <w:sz w:val="23"/>
        </w:rPr>
        <w:t>Scaling test-time reasoning in neural architectures predominantly relies on discrete autoregressive Chain-of-Thought rollouts, which suffer from compounding drift and unbounded context consumption in open-ended domains. We propose Contractive Latent Dynamical Reasoning (CLR), a continuous-time framework formulating multi-step reasoning as a strictly contractive dynamical system evolving in continuous latent space. By constraining the vector field's symmetric Jacobian under Demidovich contraction (</w:t>
      </w:r>
      <m:oMath>
        <m:box>
          <m:e>
            <m:sSub>
              <m:e>
                <m:r>
                  <m:rPr>
                    <m:sty m:val="i"/>
                  </m:rPr>
                  <m:t>λ</m:t>
                </m:r>
              </m:e>
              <m:sub>
                <m:box>
                  <m:e>
                    <m:r>
                      <m:rPr>
                        <m:sty m:val="p"/>
                      </m:rPr>
                      <m:t>max</m:t>
                    </m:r>
                  </m:e>
                </m:box>
              </m:sub>
            </m:sSub>
            <m:r>
              <m:rPr>
                <m:sty m:val="p"/>
              </m:rPr>
              <m:t>(</m:t>
            </m:r>
            <m:r>
              <m:rPr>
                <m:nor/>
              </m:rPr>
              <m:t>Sym</m:t>
            </m:r>
            <m:r>
              <m:rPr>
                <m:sty m:val="p"/>
              </m:rPr>
              <m:t>(</m:t>
            </m:r>
            <m:r>
              <m:rPr>
                <m:sty m:val="i"/>
              </m:rPr>
              <m:t>J</m:t>
            </m:r>
            <m:r>
              <m:rPr>
                <m:sty m:val="p"/>
              </m:rPr>
              <m:t>)</m:t>
            </m:r>
            <m:r>
              <m:rPr>
                <m:sty m:val="p"/>
              </m:rPr>
              <m:t>)</m:t>
            </m:r>
            <m:r>
              <m:rPr>
                <m:sty m:val="p"/>
              </m:rPr>
              <m:t>≤</m:t>
            </m:r>
            <m:r>
              <m:rPr>
                <m:sty m:val="p"/>
              </m:rPr>
              <m:t>−</m:t>
            </m:r>
            <m:r>
              <m:rPr>
                <m:sty m:val="i"/>
              </m:rPr>
              <m:t>κ</m:t>
            </m:r>
            <m:r>
              <m:rPr>
                <m:sty m:val="p"/>
              </m:rPr>
              <m:t>&lt;</m:t>
            </m:r>
            <m:r>
              <m:rPr>
                <m:sty m:val="p"/>
              </m:rPr>
              <m:t>0</m:t>
            </m:r>
          </m:e>
        </m:box>
      </m:oMath>
      <w:r>
        <w:rPr>
          <w:rFonts w:ascii="Times New Roman" w:hAnsi="Times New Roman"/>
          <w:sz w:val="23"/>
        </w:rPr>
        <w:t>), CLR guarantees exponential convergence to a unique problem-conditioned equilibrium, eliminating runaway hallucinations while enabling monotonic continuous test-time scaling. Investigating the expressivity-contraction boundary, we prove that while damped input-convex potential flows minimize a convex surrogate and fail on non-convex combinatorial parity (meeting our pre-registered kill criterion at chance), spectrally bounded non-potential neural vector fields provide expressive relational routing while preserving Demidovich contraction. On the Cora citation network (2,708 papers, 5,429 citations), CLR achieves 100.00% multi-hop reachability with robust decision margins, outperforming discrete Graph Neural Networks where depth saturation and over-smoothing limit accuracy to 87.67% (</w:t>
      </w:r>
      <m:oMath>
        <m:box>
          <m:e>
            <m:r>
              <m:rPr>
                <m:sty m:val="i"/>
              </m:rPr>
              <m:t>K</m:t>
            </m:r>
            <m:r>
              <m:rPr>
                <m:sty m:val="p"/>
              </m:rPr>
              <m:t>=</m:t>
            </m:r>
            <m:r>
              <m:rPr>
                <m:sty m:val="p"/>
              </m:rPr>
              <m:t>6</m:t>
            </m:r>
          </m:e>
        </m:box>
      </m:oMath>
      <w:r>
        <w:rPr>
          <w:rFonts w:ascii="Times New Roman" w:hAnsi="Times New Roman"/>
          <w:sz w:val="23"/>
        </w:rPr>
        <w:t>) and 86.67% (</w:t>
      </w:r>
      <m:oMath>
        <m:box>
          <m:e>
            <m:r>
              <m:rPr>
                <m:sty m:val="i"/>
              </m:rPr>
              <m:t>K</m:t>
            </m:r>
            <m:r>
              <m:rPr>
                <m:sty m:val="p"/>
              </m:rPr>
              <m:t>=</m:t>
            </m:r>
            <m:r>
              <m:rPr>
                <m:sty m:val="p"/>
              </m:rPr>
              <m:t>8</m:t>
            </m:r>
          </m:e>
        </m:box>
      </m:oMath>
      <w:r>
        <w:rPr>
          <w:rFonts w:ascii="Times New Roman" w:hAnsi="Times New Roman"/>
          <w:sz w:val="23"/>
        </w:rPr>
        <w:t>). Furthermore, we refute naive self-healing on graphs by demonstrating how global noise fills the near-zero energy floor of unreachable nodes, and empirically verify Demidovich contraction across 43,328 dimensions.</w:t>
      </w:r>
    </w:p>
    <w:p>
      <w:pPr>
        <w:spacing w:before="0" w:after="320" w:line="276" w:lineRule="auto"/>
        <w:jc w:val="left"/>
      </w:pPr>
      <w:r>
        <w:rPr>
          <w:rFonts w:ascii="Times New Roman" w:hAnsi="Times New Roman"/>
          <w:b/>
          <w:sz w:val="23"/>
        </w:rPr>
        <w:t xml:space="preserve">Keywords: </w:t>
      </w:r>
      <w:r>
        <w:rPr>
          <w:rFonts w:ascii="Times New Roman" w:hAnsi="Times New Roman"/>
          <w:sz w:val="23"/>
        </w:rPr>
        <w:t>Contractive Dynamical Systems; Latent Space Reasoning; Demidovich Contraction; Neural Ordinary Differential Equations; Test-Time Compute Scaling; Graph Neural Networks; Non-Convex Optimization.</w:t>
      </w:r>
    </w:p>
    <w:p>
      <w:pPr>
        <w:keepNext/>
        <w:spacing w:before="320" w:after="120"/>
      </w:pPr>
      <w:r>
        <w:rPr>
          <w:rFonts w:ascii="Times New Roman" w:hAnsi="Times New Roman"/>
          <w:b/>
          <w:color w:val="000000"/>
          <w:sz w:val="28"/>
        </w:rPr>
        <w:t>1. Introduction</w:t>
      </w:r>
    </w:p>
    <w:p>
      <w:pPr>
        <w:spacing w:before="0" w:after="120" w:line="276" w:lineRule="auto"/>
        <w:jc w:val="left"/>
      </w:pPr>
      <w:r>
        <w:rPr>
          <w:rFonts w:ascii="Times New Roman" w:hAnsi="Times New Roman"/>
          <w:sz w:val="23"/>
        </w:rPr>
        <w:t xml:space="preserve">Modern frontier reasoning systems scale inference compute by sampling extended sequences of discrete tokens (Wei et al., 2022). While effective in tasks with external verification oracles (e.g., code execution, formal theorem provers), discrete autoregressive rollouts in open-ended domains accumulate local prediction errors without an intrinsic self-correcting feedback mechanism. An error at step </w:t>
      </w:r>
      <m:oMath>
        <m:box>
          <m:e>
            <m:r>
              <m:rPr>
                <m:sty m:val="i"/>
              </m:rPr>
              <m:t>t</m:t>
            </m:r>
          </m:e>
        </m:box>
      </m:oMath>
      <w:r>
        <w:rPr>
          <w:rFonts w:ascii="Times New Roman" w:hAnsi="Times New Roman"/>
          <w:sz w:val="23"/>
        </w:rPr>
        <w:t xml:space="preserve"> conditions all future transitions, compounding error drift exponentially (</w:t>
      </w:r>
      <m:oMath>
        <m:box>
          <m:e>
            <m:sSup>
              <m:e>
                <m:r>
                  <m:rPr>
                    <m:sty m:val="i"/>
                  </m:rPr>
                  <m:t>e</m:t>
                </m:r>
              </m:e>
              <m:sup>
                <m:box>
                  <m:e>
                    <m:r>
                      <m:rPr>
                        <m:sty m:val="p"/>
                      </m:rPr>
                      <m:t>∑</m:t>
                    </m:r>
                    <m:sSub>
                      <m:e>
                        <m:r>
                          <m:rPr>
                            <m:sty m:val="i"/>
                          </m:rPr>
                          <m:t>ϵ</m:t>
                        </m:r>
                      </m:e>
                      <m:sub>
                        <m:r>
                          <m:rPr>
                            <m:sty m:val="i"/>
                          </m:rPr>
                          <m:t>t</m:t>
                        </m:r>
                      </m:sub>
                    </m:sSub>
                  </m:e>
                </m:box>
              </m:sup>
            </m:sSup>
          </m:e>
        </m:box>
      </m:oMath>
      <w:r>
        <w:rPr>
          <w:rFonts w:ascii="Times New Roman" w:hAnsi="Times New Roman"/>
          <w:sz w:val="23"/>
        </w:rPr>
        <w:t>) and requiring prohibitive token budgets.</w:t>
      </w:r>
    </w:p>
    <w:p>
      <w:pPr>
        <w:spacing w:before="0" w:after="120" w:line="276" w:lineRule="auto"/>
        <w:jc w:val="left"/>
      </w:pPr>
      <w:r>
        <w:rPr>
          <w:rFonts w:ascii="Times New Roman" w:hAnsi="Times New Roman"/>
          <w:sz w:val="23"/>
        </w:rPr>
        <w:t>An alternative paradigm models reasoning not as linguistic string production, but as the relaxation of a continuous dynamical system toward an informational equilibrium (Bai et al., 2019; Winston &amp; Kolter, 2020). However, arbitrary recurrent or neural ordinary differential equation (Neural ODE) systems (Chen et al., 2018) often exhibit limit cycles, chaotic sensitivity to initial conditions, or numerical divergence during forward integration.</w:t>
      </w:r>
    </w:p>
    <w:p>
      <w:pPr>
        <w:spacing w:before="0" w:after="120" w:line="276" w:lineRule="auto"/>
        <w:jc w:val="left"/>
      </w:pPr>
      <w:r>
        <w:rPr>
          <w:rFonts w:ascii="Times New Roman" w:hAnsi="Times New Roman"/>
          <w:sz w:val="23"/>
        </w:rPr>
        <w:t>In this paper, we develop Contractive Latent Dynamical Reasoning (CLR). Rather than unconstrained dynamical search, CLR restricts latent evolution to the class of Demidovich contractive vector fields (Demidovich, 1961; Lohmiller &amp; Slotine, 1998). Under Demidovich contraction, the distance between any two trajectories in the latent manifold decays exponentially:</w:t>
      </w:r>
    </w:p>
    <w:p>
      <w:pPr>
        <w:spacing w:before="120" w:after="120"/>
        <w:jc w:val="center"/>
      </w:pPr>
      <m:oMathPara>
        <m:oMath>
          <m:box>
            <m:e>
              <m:r>
                <m:rPr>
                  <m:sty m:val="p"/>
                </m:rPr>
                <m:t>‖</m:t>
              </m:r>
              <m:sSub>
                <m:e>
                  <m:r>
                    <m:rPr>
                      <m:sty m:val="i"/>
                    </m:rPr>
                    <m:t>𝐳</m:t>
                  </m:r>
                </m:e>
                <m:sub>
                  <m:r>
                    <m:rPr>
                      <m:sty m:val="p"/>
                    </m:rPr>
                    <m:t>1</m:t>
                  </m:r>
                </m:sub>
              </m:sSub>
              <m:r>
                <m:rPr>
                  <m:sty m:val="p"/>
                </m:rPr>
                <m:t>(</m:t>
              </m:r>
              <m:r>
                <m:rPr>
                  <m:sty m:val="i"/>
                </m:rPr>
                <m:t>t</m:t>
              </m:r>
              <m:r>
                <m:rPr>
                  <m:sty m:val="p"/>
                </m:rPr>
                <m:t>)</m:t>
              </m:r>
              <m:r>
                <m:rPr>
                  <m:sty m:val="p"/>
                </m:rPr>
                <m:t>−</m:t>
              </m:r>
              <m:sSub>
                <m:e>
                  <m:r>
                    <m:rPr>
                      <m:sty m:val="i"/>
                    </m:rPr>
                    <m:t>𝐳</m:t>
                  </m:r>
                </m:e>
                <m:sub>
                  <m:r>
                    <m:rPr>
                      <m:sty m:val="p"/>
                    </m:rPr>
                    <m:t>2</m:t>
                  </m:r>
                </m:sub>
              </m:sSub>
              <m:r>
                <m:rPr>
                  <m:sty m:val="p"/>
                </m:rPr>
                <m:t>(</m:t>
              </m:r>
              <m:r>
                <m:rPr>
                  <m:sty m:val="i"/>
                </m:rPr>
                <m:t>t</m:t>
              </m:r>
              <m:r>
                <m:rPr>
                  <m:sty m:val="p"/>
                </m:rPr>
                <m:t>)</m:t>
              </m:r>
              <m:r>
                <m:rPr>
                  <m:sty m:val="p"/>
                </m:rPr>
                <m:t>‖</m:t>
              </m:r>
              <m:r>
                <m:rPr>
                  <m:sty m:val="p"/>
                </m:rPr>
                <m:t>≤</m:t>
              </m:r>
              <m:r>
                <m:rPr>
                  <m:sty m:val="p"/>
                </m:rPr>
                <m:t>‖</m:t>
              </m:r>
              <m:sSub>
                <m:e>
                  <m:r>
                    <m:rPr>
                      <m:sty m:val="i"/>
                    </m:rPr>
                    <m:t>𝐳</m:t>
                  </m:r>
                </m:e>
                <m:sub>
                  <m:r>
                    <m:rPr>
                      <m:sty m:val="p"/>
                    </m:rPr>
                    <m:t>1</m:t>
                  </m:r>
                </m:sub>
              </m:sSub>
              <m:r>
                <m:rPr>
                  <m:sty m:val="p"/>
                </m:rPr>
                <m:t>(</m:t>
              </m:r>
              <m:r>
                <m:rPr>
                  <m:sty m:val="p"/>
                </m:rPr>
                <m:t>0</m:t>
              </m:r>
              <m:r>
                <m:rPr>
                  <m:sty m:val="p"/>
                </m:rPr>
                <m:t>)</m:t>
              </m:r>
              <m:r>
                <m:rPr>
                  <m:sty m:val="p"/>
                </m:rPr>
                <m:t>−</m:t>
              </m:r>
              <m:sSub>
                <m:e>
                  <m:r>
                    <m:rPr>
                      <m:sty m:val="i"/>
                    </m:rPr>
                    <m:t>𝐳</m:t>
                  </m:r>
                </m:e>
                <m:sub>
                  <m:r>
                    <m:rPr>
                      <m:sty m:val="p"/>
                    </m:rPr>
                    <m:t>2</m:t>
                  </m:r>
                </m:sub>
              </m:sSub>
              <m:r>
                <m:rPr>
                  <m:sty m:val="p"/>
                </m:rPr>
                <m:t>(</m:t>
              </m:r>
              <m:r>
                <m:rPr>
                  <m:sty m:val="p"/>
                </m:rPr>
                <m:t>0</m:t>
              </m:r>
              <m:r>
                <m:rPr>
                  <m:sty m:val="p"/>
                </m:rPr>
                <m:t>)</m:t>
              </m:r>
              <m:r>
                <m:rPr>
                  <m:sty m:val="p"/>
                </m:rPr>
                <m:t>‖</m:t>
              </m:r>
              <m:sSup>
                <m:e>
                  <m:r>
                    <m:rPr>
                      <m:sty m:val="i"/>
                    </m:rPr>
                    <m:t>e</m:t>
                  </m:r>
                </m:e>
                <m:sup>
                  <m:box>
                    <m:e>
                      <m:r>
                        <m:rPr>
                          <m:sty m:val="p"/>
                        </m:rPr>
                        <m:t>−</m:t>
                      </m:r>
                      <m:r>
                        <m:rPr>
                          <m:sty m:val="i"/>
                        </m:rPr>
                        <m:t>κ</m:t>
                      </m:r>
                      <m:r>
                        <m:rPr>
                          <m:sty m:val="i"/>
                        </m:rPr>
                        <m:t>t</m:t>
                      </m:r>
                    </m:e>
                  </m:box>
                </m:sup>
              </m:sSup>
              <m:r>
                <m:rPr>
                  <m:sty m:val="p"/>
                </m:rPr>
                <m:t>,</m:t>
              </m:r>
              <m:r>
                <m:t/>
              </m:r>
              <m:r>
                <m:rPr>
                  <m:sty m:val="i"/>
                </m:rPr>
                <m:t>κ</m:t>
              </m:r>
              <m:r>
                <m:rPr>
                  <m:sty m:val="p"/>
                </m:rPr>
                <m:t>&gt;</m:t>
              </m:r>
              <m:r>
                <m:rPr>
                  <m:sty m:val="p"/>
                </m:rPr>
                <m:t>0</m:t>
              </m:r>
            </m:e>
          </m:box>
        </m:oMath>
      </m:oMathPara>
    </w:p>
    <w:p>
      <w:pPr>
        <w:spacing w:before="0" w:after="120" w:line="276" w:lineRule="auto"/>
        <w:jc w:val="left"/>
      </w:pPr>
      <w:r>
        <w:rPr>
          <w:rFonts w:ascii="Times New Roman" w:hAnsi="Times New Roman"/>
          <w:sz w:val="23"/>
        </w:rPr>
        <w:t>This yields three fundamental properties for neural reasoning:</w:t>
      </w:r>
    </w:p>
    <w:p>
      <w:pPr>
        <w:spacing w:before="0" w:after="60" w:line="276" w:lineRule="auto"/>
        <w:jc w:val="left"/>
      </w:pPr>
      <w:r>
        <w:rPr>
          <w:rFonts w:ascii="Times New Roman" w:hAnsi="Times New Roman"/>
          <w:sz w:val="23"/>
        </w:rPr>
        <w:t xml:space="preserve">1. Global Uniqueness: For any input problem </w:t>
      </w:r>
      <m:oMath>
        <m:box>
          <m:e>
            <m:r>
              <m:rPr>
                <m:sty m:val="i"/>
              </m:rPr>
              <m:t>𝐱</m:t>
            </m:r>
          </m:e>
        </m:box>
      </m:oMath>
      <w:r>
        <w:rPr>
          <w:rFonts w:ascii="Times New Roman" w:hAnsi="Times New Roman"/>
          <w:sz w:val="23"/>
        </w:rPr>
        <w:t xml:space="preserve">, there exists a unique fixed point </w:t>
      </w:r>
      <m:oMath>
        <m:box>
          <m:e>
            <m:sSup>
              <m:e>
                <m:r>
                  <m:rPr>
                    <m:sty m:val="i"/>
                  </m:rPr>
                  <m:t>𝐳</m:t>
                </m:r>
              </m:e>
              <m:sup>
                <m:r>
                  <m:rPr>
                    <m:sty m:val="p"/>
                  </m:rPr>
                  <m:t>*</m:t>
                </m:r>
              </m:sup>
            </m:sSup>
            <m:r>
              <m:rPr>
                <m:sty m:val="p"/>
              </m:rPr>
              <m:t>(</m:t>
            </m:r>
            <m:r>
              <m:rPr>
                <m:sty m:val="i"/>
              </m:rPr>
              <m:t>𝐱</m:t>
            </m:r>
            <m:r>
              <m:rPr>
                <m:sty m:val="p"/>
              </m:rPr>
              <m:t>)</m:t>
            </m:r>
          </m:e>
        </m:box>
      </m:oMath>
      <w:r>
        <w:rPr>
          <w:rFonts w:ascii="Times New Roman" w:hAnsi="Times New Roman"/>
          <w:sz w:val="23"/>
        </w:rPr>
        <w:t>, rendering reasoning invariant to internal initialization noise.</w:t>
      </w:r>
    </w:p>
    <w:p>
      <w:pPr>
        <w:spacing w:before="0" w:after="60" w:line="276" w:lineRule="auto"/>
        <w:jc w:val="left"/>
      </w:pPr>
      <w:r>
        <w:rPr>
          <w:rFonts w:ascii="Times New Roman" w:hAnsi="Times New Roman"/>
          <w:sz w:val="23"/>
        </w:rPr>
        <w:t xml:space="preserve">2. Continuous Test-Time Scaling: Compute scales smoothly along a continuous time horizon </w:t>
      </w:r>
      <m:oMath>
        <m:box>
          <m:e>
            <m:r>
              <m:rPr>
                <m:sty m:val="i"/>
              </m:rPr>
              <m:t>T</m:t>
            </m:r>
          </m:e>
        </m:box>
      </m:oMath>
      <w:r>
        <w:rPr>
          <w:rFonts w:ascii="Times New Roman" w:hAnsi="Times New Roman"/>
          <w:sz w:val="23"/>
        </w:rPr>
        <w:t xml:space="preserve"> and numerical integrator step-size, rather than through discrete token counts.</w:t>
      </w:r>
    </w:p>
    <w:p>
      <w:pPr>
        <w:spacing w:before="0" w:after="200" w:line="276" w:lineRule="auto"/>
        <w:jc w:val="left"/>
      </w:pPr>
      <w:r>
        <w:rPr>
          <w:rFonts w:ascii="Times New Roman" w:hAnsi="Times New Roman"/>
          <w:sz w:val="23"/>
        </w:rPr>
        <w:t>3. Algebraic Convergence Guarantees: Contraction can be guaranteed a priori via spectral normalization of weight matrices and positive coordinate damping.</w:t>
      </w:r>
    </w:p>
    <w:p>
      <w:pPr>
        <w:keepNext/>
        <w:spacing w:before="320" w:after="120"/>
      </w:pPr>
      <w:r>
        <w:rPr>
          <w:rFonts w:ascii="Times New Roman" w:hAnsi="Times New Roman"/>
          <w:b/>
          <w:color w:val="000000"/>
          <w:sz w:val="28"/>
        </w:rPr>
        <w:t>2. Theoretical Framework: Demidovich Contraction in Latent Space</w:t>
      </w:r>
    </w:p>
    <w:p>
      <w:pPr>
        <w:spacing w:before="0" w:after="120" w:line="276" w:lineRule="auto"/>
        <w:jc w:val="left"/>
      </w:pPr>
      <w:r>
        <w:rPr>
          <w:rFonts w:ascii="Times New Roman" w:hAnsi="Times New Roman"/>
          <w:sz w:val="23"/>
        </w:rPr>
        <w:t>Consider an autonomous continuous-time latent reasoning system:</w:t>
      </w:r>
    </w:p>
    <w:p>
      <w:pPr>
        <w:spacing w:before="120" w:after="120"/>
        <w:jc w:val="center"/>
      </w:pPr>
      <m:oMathPara>
        <m:oMath>
          <m:box>
            <m:e>
              <m:limUpp>
                <m:e>
                  <m:box>
                    <m:e>
                      <m:r>
                        <m:rPr>
                          <m:sty m:val="i"/>
                        </m:rPr>
                        <m:t>𝐳</m:t>
                      </m:r>
                    </m:e>
                  </m:box>
                </m:e>
                <m:lim>
                  <m:r>
                    <m:rPr>
                      <m:sty m:val="p"/>
                    </m:rPr>
                    <m:t>˙</m:t>
                  </m:r>
                </m:lim>
              </m:limUpp>
              <m:r>
                <m:rPr>
                  <m:sty m:val="p"/>
                </m:rPr>
                <m:t>(</m:t>
              </m:r>
              <m:r>
                <m:rPr>
                  <m:sty m:val="i"/>
                </m:rPr>
                <m:t>t</m:t>
              </m:r>
              <m:r>
                <m:rPr>
                  <m:sty m:val="p"/>
                </m:rPr>
                <m:t>)</m:t>
              </m:r>
              <m:r>
                <m:rPr>
                  <m:sty m:val="p"/>
                </m:rPr>
                <m:t>=</m:t>
              </m:r>
              <m:r>
                <m:rPr>
                  <m:sty m:val="i"/>
                </m:rPr>
                <m:t>𝐟</m:t>
              </m:r>
              <m:r>
                <m:rPr>
                  <m:sty m:val="p"/>
                </m:rPr>
                <m:t>(</m:t>
              </m:r>
              <m:r>
                <m:rPr>
                  <m:sty m:val="i"/>
                </m:rPr>
                <m:t>𝐳</m:t>
              </m:r>
              <m:r>
                <m:rPr>
                  <m:sty m:val="p"/>
                </m:rPr>
                <m:t>(</m:t>
              </m:r>
              <m:r>
                <m:rPr>
                  <m:sty m:val="i"/>
                </m:rPr>
                <m:t>t</m:t>
              </m:r>
              <m:r>
                <m:rPr>
                  <m:sty m:val="p"/>
                </m:rPr>
                <m:t>)</m:t>
              </m:r>
              <m:r>
                <m:rPr>
                  <m:sty m:val="i"/>
                </m:rPr>
                <m:t>;</m:t>
              </m:r>
              <m:r>
                <m:rPr>
                  <m:sty m:val="i"/>
                </m:rPr>
                <m:t>𝐱</m:t>
              </m:r>
              <m:r>
                <m:rPr>
                  <m:sty m:val="p"/>
                </m:rPr>
                <m:t>)</m:t>
              </m:r>
              <m:r>
                <m:rPr>
                  <m:sty m:val="p"/>
                </m:rPr>
                <m:t>,</m:t>
              </m:r>
              <m:r>
                <m:t/>
              </m:r>
              <m:r>
                <m:rPr>
                  <m:sty m:val="i"/>
                </m:rPr>
                <m:t>𝐳</m:t>
              </m:r>
              <m:r>
                <m:rPr>
                  <m:sty m:val="p"/>
                </m:rPr>
                <m:t>(</m:t>
              </m:r>
              <m:r>
                <m:rPr>
                  <m:sty m:val="p"/>
                </m:rPr>
                <m:t>0</m:t>
              </m:r>
              <m:r>
                <m:rPr>
                  <m:sty m:val="p"/>
                </m:rPr>
                <m:t>)</m:t>
              </m:r>
              <m:r>
                <m:rPr>
                  <m:sty m:val="p"/>
                </m:rPr>
                <m:t>=</m:t>
              </m:r>
              <m:sSub>
                <m:e>
                  <m:r>
                    <m:rPr>
                      <m:sty m:val="i"/>
                    </m:rPr>
                    <m:t>𝐳</m:t>
                  </m:r>
                </m:e>
                <m:sub>
                  <m:r>
                    <m:rPr>
                      <m:sty m:val="p"/>
                    </m:rPr>
                    <m:t>0</m:t>
                  </m:r>
                </m:sub>
              </m:sSub>
              <m:r>
                <m:rPr>
                  <m:sty m:val="p"/>
                </m:rPr>
                <m:t>∈</m:t>
              </m:r>
              <m:sSup>
                <m:e>
                  <m:r>
                    <m:rPr>
                      <m:sty m:val="i"/>
                    </m:rPr>
                    <m:t>ℝ</m:t>
                  </m:r>
                </m:e>
                <m:sup>
                  <m:r>
                    <m:rPr>
                      <m:sty m:val="i"/>
                    </m:rPr>
                    <m:t>d</m:t>
                  </m:r>
                </m:sup>
              </m:sSup>
            </m:e>
          </m:box>
        </m:oMath>
      </m:oMathPara>
    </w:p>
    <w:p>
      <w:pPr>
        <w:spacing w:before="0" w:after="120" w:line="276" w:lineRule="auto"/>
        <w:jc w:val="left"/>
      </w:pPr>
      <w:r>
        <w:rPr>
          <w:rFonts w:ascii="Times New Roman" w:hAnsi="Times New Roman"/>
          <w:sz w:val="23"/>
        </w:rPr>
        <w:t xml:space="preserve">where </w:t>
      </w:r>
      <m:oMath>
        <m:box>
          <m:e>
            <m:r>
              <m:rPr>
                <m:sty m:val="i"/>
              </m:rPr>
              <m:t>𝐱</m:t>
            </m:r>
          </m:e>
        </m:box>
      </m:oMath>
      <w:r>
        <w:rPr>
          <w:rFonts w:ascii="Times New Roman" w:hAnsi="Times New Roman"/>
          <w:sz w:val="23"/>
        </w:rPr>
        <w:t xml:space="preserve"> is the conditioned problem representation and </w:t>
      </w:r>
      <m:oMath>
        <m:box>
          <m:e>
            <m:r>
              <m:rPr>
                <m:sty m:val="i"/>
              </m:rPr>
              <m:t>𝐟</m:t>
            </m:r>
            <m:r>
              <m:rPr>
                <m:sty m:val="i"/>
              </m:rPr>
              <m:t>:</m:t>
            </m:r>
            <m:sSup>
              <m:e>
                <m:r>
                  <m:rPr>
                    <m:sty m:val="i"/>
                  </m:rPr>
                  <m:t>ℝ</m:t>
                </m:r>
              </m:e>
              <m:sup>
                <m:r>
                  <m:rPr>
                    <m:sty m:val="i"/>
                  </m:rPr>
                  <m:t>d</m:t>
                </m:r>
              </m:sup>
            </m:sSup>
            <m:r>
              <m:rPr>
                <m:sty m:val="p"/>
              </m:rPr>
              <m:t>×</m:t>
            </m:r>
            <m:sSup>
              <m:e>
                <m:r>
                  <m:rPr>
                    <m:sty m:val="i"/>
                  </m:rPr>
                  <m:t>ℝ</m:t>
                </m:r>
              </m:e>
              <m:sup>
                <m:box>
                  <m:e>
                    <m:sSub>
                      <m:e>
                        <m:r>
                          <m:rPr>
                            <m:sty m:val="i"/>
                          </m:rPr>
                          <m:t>d</m:t>
                        </m:r>
                      </m:e>
                      <m:sub>
                        <m:r>
                          <m:rPr>
                            <m:sty m:val="i"/>
                          </m:rPr>
                          <m:t>x</m:t>
                        </m:r>
                      </m:sub>
                    </m:sSub>
                  </m:e>
                </m:box>
              </m:sup>
            </m:sSup>
            <m:r>
              <m:rPr>
                <m:sty m:val="p"/>
              </m:rPr>
              <m:t>→</m:t>
            </m:r>
            <m:sSup>
              <m:e>
                <m:r>
                  <m:rPr>
                    <m:sty m:val="i"/>
                  </m:rPr>
                  <m:t>ℝ</m:t>
                </m:r>
              </m:e>
              <m:sup>
                <m:r>
                  <m:rPr>
                    <m:sty m:val="i"/>
                  </m:rPr>
                  <m:t>d</m:t>
                </m:r>
              </m:sup>
            </m:sSup>
          </m:e>
        </m:box>
      </m:oMath>
      <w:r>
        <w:rPr>
          <w:rFonts w:ascii="Times New Roman" w:hAnsi="Times New Roman"/>
          <w:sz w:val="23"/>
        </w:rPr>
        <w:t xml:space="preserve"> is continuously differentiable with respect to </w:t>
      </w:r>
      <m:oMath>
        <m:box>
          <m:e>
            <m:r>
              <m:rPr>
                <m:sty m:val="i"/>
              </m:rPr>
              <m:t>𝐳</m:t>
            </m:r>
          </m:e>
        </m:box>
      </m:oMath>
      <w:r>
        <w:rPr>
          <w:rFonts w:ascii="Times New Roman" w:hAnsi="Times New Roman"/>
          <w:sz w:val="23"/>
        </w:rPr>
        <w:t>.</w:t>
      </w:r>
    </w:p>
    <w:p>
      <w:pPr>
        <w:keepNext/>
        <w:spacing w:before="240" w:after="80"/>
      </w:pPr>
      <w:r>
        <w:rPr>
          <w:rFonts w:ascii="Times New Roman" w:hAnsi="Times New Roman"/>
          <w:b/>
          <w:color w:val="222222"/>
          <w:sz w:val="25"/>
        </w:rPr>
        <w:t>Definition 2.1 (Symmetric Jacobian and Demidovich Contraction)</w:t>
      </w:r>
    </w:p>
    <w:p>
      <w:pPr>
        <w:spacing w:before="0" w:after="120" w:line="276" w:lineRule="auto"/>
        <w:jc w:val="left"/>
      </w:pPr>
      <w:r>
        <w:rPr>
          <w:rFonts w:ascii="Times New Roman" w:hAnsi="Times New Roman"/>
          <w:sz w:val="23"/>
        </w:rPr>
        <w:t xml:space="preserve">Let </w:t>
      </w:r>
      <m:oMath>
        <m:box>
          <m:e>
            <m:r>
              <m:rPr>
                <m:sty m:val="i"/>
              </m:rPr>
              <m:t>𝐉</m:t>
            </m:r>
            <m:r>
              <m:rPr>
                <m:sty m:val="p"/>
              </m:rPr>
              <m:t>(</m:t>
            </m:r>
            <m:r>
              <m:rPr>
                <m:sty m:val="i"/>
              </m:rPr>
              <m:t>𝐳</m:t>
            </m:r>
            <m:r>
              <m:rPr>
                <m:sty m:val="p"/>
              </m:rPr>
              <m:t>)</m:t>
            </m:r>
            <m:r>
              <m:rPr>
                <m:sty m:val="p"/>
              </m:rPr>
              <m:t>=</m:t>
            </m:r>
            <m:f>
              <m:num>
                <m:box>
                  <m:e>
                    <m:r>
                      <m:rPr>
                        <m:sty m:val="p"/>
                      </m:rPr>
                      <m:t>∂</m:t>
                    </m:r>
                    <m:r>
                      <m:rPr>
                        <m:sty m:val="i"/>
                      </m:rPr>
                      <m:t>𝐟</m:t>
                    </m:r>
                  </m:e>
                </m:box>
              </m:num>
              <m:den>
                <m:box>
                  <m:e>
                    <m:r>
                      <m:rPr>
                        <m:sty m:val="p"/>
                      </m:rPr>
                      <m:t>∂</m:t>
                    </m:r>
                    <m:r>
                      <m:rPr>
                        <m:sty m:val="i"/>
                      </m:rPr>
                      <m:t>𝐳</m:t>
                    </m:r>
                  </m:e>
                </m:box>
              </m:den>
            </m:f>
            <m:r>
              <m:rPr>
                <m:sty m:val="p"/>
              </m:rPr>
              <m:t>(</m:t>
            </m:r>
            <m:r>
              <m:rPr>
                <m:sty m:val="i"/>
              </m:rPr>
              <m:t>𝐳</m:t>
            </m:r>
            <m:r>
              <m:rPr>
                <m:sty m:val="i"/>
              </m:rPr>
              <m:t>;</m:t>
            </m:r>
            <m:r>
              <m:rPr>
                <m:sty m:val="i"/>
              </m:rPr>
              <m:t>𝐱</m:t>
            </m:r>
            <m:r>
              <m:rPr>
                <m:sty m:val="p"/>
              </m:rPr>
              <m:t>)</m:t>
            </m:r>
            <m:r>
              <m:rPr>
                <m:sty m:val="p"/>
              </m:rPr>
              <m:t>∈</m:t>
            </m:r>
            <m:sSup>
              <m:e>
                <m:r>
                  <m:rPr>
                    <m:sty m:val="i"/>
                  </m:rPr>
                  <m:t>ℝ</m:t>
                </m:r>
              </m:e>
              <m:sup>
                <m:box>
                  <m:e>
                    <m:r>
                      <m:rPr>
                        <m:sty m:val="i"/>
                      </m:rPr>
                      <m:t>d</m:t>
                    </m:r>
                    <m:r>
                      <m:rPr>
                        <m:sty m:val="p"/>
                      </m:rPr>
                      <m:t>×</m:t>
                    </m:r>
                    <m:r>
                      <m:rPr>
                        <m:sty m:val="i"/>
                      </m:rPr>
                      <m:t>d</m:t>
                    </m:r>
                  </m:e>
                </m:box>
              </m:sup>
            </m:sSup>
          </m:e>
        </m:box>
      </m:oMath>
      <w:r>
        <w:rPr>
          <w:rFonts w:ascii="Times New Roman" w:hAnsi="Times New Roman"/>
          <w:sz w:val="23"/>
        </w:rPr>
        <w:t xml:space="preserve"> denote the Jacobian of the vector field. The symmetric Jacobian is defined as:</w:t>
      </w:r>
    </w:p>
    <w:p>
      <w:pPr>
        <w:spacing w:before="120" w:after="120"/>
        <w:jc w:val="center"/>
      </w:pPr>
      <m:oMathPara>
        <m:oMath>
          <m:box>
            <m:e>
              <m:r>
                <m:rPr>
                  <m:nor/>
                </m:rPr>
                <m:t>Sym</m:t>
              </m:r>
              <m:r>
                <m:rPr>
                  <m:sty m:val="p"/>
                </m:rPr>
                <m:t>(</m:t>
              </m:r>
              <m:r>
                <m:rPr>
                  <m:sty m:val="i"/>
                </m:rPr>
                <m:t>𝐉</m:t>
              </m:r>
              <m:r>
                <m:rPr>
                  <m:sty m:val="p"/>
                </m:rPr>
                <m:t>(</m:t>
              </m:r>
              <m:r>
                <m:rPr>
                  <m:sty m:val="i"/>
                </m:rPr>
                <m:t>𝐳</m:t>
              </m:r>
              <m:r>
                <m:rPr>
                  <m:sty m:val="p"/>
                </m:rPr>
                <m:t>)</m:t>
              </m:r>
              <m:r>
                <m:rPr>
                  <m:sty m:val="p"/>
                </m:rPr>
                <m:t>)</m:t>
              </m:r>
              <m:r>
                <m:rPr>
                  <m:sty m:val="p"/>
                </m:rPr>
                <m:t>=</m:t>
              </m:r>
              <m:f>
                <m:num>
                  <m:box>
                    <m:e>
                      <m:r>
                        <m:rPr>
                          <m:sty m:val="p"/>
                        </m:rPr>
                        <m:t>1</m:t>
                      </m:r>
                    </m:e>
                  </m:box>
                </m:num>
                <m:den>
                  <m:box>
                    <m:e>
                      <m:r>
                        <m:rPr>
                          <m:sty m:val="p"/>
                        </m:rPr>
                        <m:t>2</m:t>
                      </m:r>
                    </m:e>
                  </m:box>
                </m:den>
              </m:f>
              <m:box>
                <m:e>
                  <m:d>
                    <m:dPr>
                      <m:begChr m:val="("/>
                      <m:endChr m:val=")"/>
                    </m:dPr>
                    <m:e>
                      <m:box>
                        <m:e>
                          <m:r>
                            <m:rPr>
                              <m:sty m:val="i"/>
                            </m:rPr>
                            <m:t>𝐉</m:t>
                          </m:r>
                          <m:r>
                            <m:rPr>
                              <m:sty m:val="p"/>
                            </m:rPr>
                            <m:t>(</m:t>
                          </m:r>
                          <m:r>
                            <m:rPr>
                              <m:sty m:val="i"/>
                            </m:rPr>
                            <m:t>𝐳</m:t>
                          </m:r>
                          <m:r>
                            <m:rPr>
                              <m:sty m:val="p"/>
                            </m:rPr>
                            <m:t>)</m:t>
                          </m:r>
                          <m:r>
                            <m:rPr>
                              <m:sty m:val="p"/>
                            </m:rPr>
                            <m:t>+</m:t>
                          </m:r>
                          <m:r>
                            <m:rPr>
                              <m:sty m:val="i"/>
                            </m:rPr>
                            <m:t>𝐉</m:t>
                          </m:r>
                          <m:r>
                            <m:rPr>
                              <m:sty m:val="p"/>
                            </m:rPr>
                            <m:t>(</m:t>
                          </m:r>
                          <m:r>
                            <m:rPr>
                              <m:sty m:val="i"/>
                            </m:rPr>
                            <m:t>𝐳</m:t>
                          </m:r>
                          <m:sSup>
                            <m:e>
                              <m:r>
                                <m:rPr>
                                  <m:sty m:val="p"/>
                                </m:rPr>
                                <m:t>)</m:t>
                              </m:r>
                            </m:e>
                            <m:sup>
                              <m:r>
                                <m:rPr>
                                  <m:sty m:val="i"/>
                                </m:rPr>
                                <m:t>T</m:t>
                              </m:r>
                            </m:sup>
                          </m:sSup>
                        </m:e>
                      </m:box>
                    </m:e>
                  </m:d>
                </m:e>
              </m:box>
            </m:e>
          </m:box>
        </m:oMath>
      </m:oMathPara>
    </w:p>
    <w:p>
      <w:pPr>
        <w:spacing w:before="0" w:after="120" w:line="276" w:lineRule="auto"/>
        <w:jc w:val="left"/>
      </w:pPr>
      <w:r>
        <w:rPr>
          <w:rFonts w:ascii="Times New Roman" w:hAnsi="Times New Roman"/>
          <w:sz w:val="23"/>
        </w:rPr>
        <w:t xml:space="preserve">The dynamical system is said to be strictly Demidovich contractive with rate </w:t>
      </w:r>
      <m:oMath>
        <m:box>
          <m:e>
            <m:r>
              <m:rPr>
                <m:sty m:val="i"/>
              </m:rPr>
              <m:t>κ</m:t>
            </m:r>
            <m:r>
              <m:rPr>
                <m:sty m:val="p"/>
              </m:rPr>
              <m:t>&gt;</m:t>
            </m:r>
            <m:r>
              <m:rPr>
                <m:sty m:val="p"/>
              </m:rPr>
              <m:t>0</m:t>
            </m:r>
          </m:e>
        </m:box>
      </m:oMath>
      <w:r>
        <w:rPr>
          <w:rFonts w:ascii="Times New Roman" w:hAnsi="Times New Roman"/>
          <w:sz w:val="23"/>
        </w:rPr>
        <w:t xml:space="preserve"> if:</w:t>
      </w:r>
    </w:p>
    <w:p>
      <w:pPr>
        <w:spacing w:before="120" w:after="120"/>
        <w:jc w:val="center"/>
      </w:pPr>
      <m:oMathPara>
        <m:oMath>
          <m:box>
            <m:e>
              <m:sSub>
                <m:e>
                  <m:r>
                    <m:rPr>
                      <m:sty m:val="i"/>
                    </m:rPr>
                    <m:t>λ</m:t>
                  </m:r>
                </m:e>
                <m:sub>
                  <m:box>
                    <m:e>
                      <m:r>
                        <m:rPr>
                          <m:sty m:val="p"/>
                        </m:rPr>
                        <m:t>max</m:t>
                      </m:r>
                    </m:e>
                  </m:box>
                </m:sub>
              </m:sSub>
              <m:box>
                <m:e>
                  <m:d>
                    <m:dPr>
                      <m:begChr m:val="("/>
                      <m:endChr m:val=")"/>
                    </m:dPr>
                    <m:e>
                      <m:box>
                        <m:e>
                          <m:r>
                            <m:rPr>
                              <m:nor/>
                            </m:rPr>
                            <m:t>Sym</m:t>
                          </m:r>
                          <m:r>
                            <m:rPr>
                              <m:sty m:val="p"/>
                            </m:rPr>
                            <m:t>(</m:t>
                          </m:r>
                          <m:r>
                            <m:rPr>
                              <m:sty m:val="i"/>
                            </m:rPr>
                            <m:t>𝐉</m:t>
                          </m:r>
                          <m:r>
                            <m:rPr>
                              <m:sty m:val="p"/>
                            </m:rPr>
                            <m:t>(</m:t>
                          </m:r>
                          <m:r>
                            <m:rPr>
                              <m:sty m:val="i"/>
                            </m:rPr>
                            <m:t>𝐳</m:t>
                          </m:r>
                          <m:r>
                            <m:rPr>
                              <m:sty m:val="p"/>
                            </m:rPr>
                            <m:t>)</m:t>
                          </m:r>
                          <m:r>
                            <m:rPr>
                              <m:sty m:val="p"/>
                            </m:rPr>
                            <m:t>)</m:t>
                          </m:r>
                        </m:e>
                      </m:box>
                    </m:e>
                  </m:d>
                </m:e>
              </m:box>
              <m:r>
                <m:rPr>
                  <m:sty m:val="p"/>
                </m:rPr>
                <m:t>≤</m:t>
              </m:r>
              <m:r>
                <m:rPr>
                  <m:sty m:val="p"/>
                </m:rPr>
                <m:t>−</m:t>
              </m:r>
              <m:r>
                <m:rPr>
                  <m:sty m:val="i"/>
                </m:rPr>
                <m:t>κ</m:t>
              </m:r>
              <m:r>
                <m:rPr>
                  <m:sty m:val="p"/>
                </m:rPr>
                <m:t>&lt;</m:t>
              </m:r>
              <m:r>
                <m:rPr>
                  <m:sty m:val="p"/>
                </m:rPr>
                <m:t>0</m:t>
              </m:r>
              <m:r>
                <m:t/>
              </m:r>
              <m:r>
                <m:rPr>
                  <m:sty m:val="p"/>
                </m:rPr>
                <m:t>∀</m:t>
              </m:r>
              <m:r>
                <m:rPr>
                  <m:sty m:val="i"/>
                </m:rPr>
                <m:t>𝐳</m:t>
              </m:r>
              <m:r>
                <m:rPr>
                  <m:sty m:val="p"/>
                </m:rPr>
                <m:t>∈</m:t>
              </m:r>
              <m:sSup>
                <m:e>
                  <m:r>
                    <m:rPr>
                      <m:sty m:val="i"/>
                    </m:rPr>
                    <m:t>ℝ</m:t>
                  </m:r>
                </m:e>
                <m:sup>
                  <m:r>
                    <m:rPr>
                      <m:sty m:val="i"/>
                    </m:rPr>
                    <m:t>d</m:t>
                  </m:r>
                </m:sup>
              </m:sSup>
            </m:e>
          </m:box>
        </m:oMath>
      </m:oMathPara>
    </w:p>
    <w:p>
      <w:pPr>
        <w:keepNext/>
        <w:spacing w:before="240" w:after="80"/>
      </w:pPr>
      <w:r>
        <w:rPr>
          <w:rFonts w:ascii="Times New Roman" w:hAnsi="Times New Roman"/>
          <w:b/>
          <w:color w:val="222222"/>
          <w:sz w:val="25"/>
        </w:rPr>
        <w:t>Theorem 2.1 (Exponential Convergence and Equilibrium Uniqueness)</w:t>
      </w:r>
    </w:p>
    <w:p>
      <w:pPr>
        <w:spacing w:before="0" w:after="120" w:line="276" w:lineRule="auto"/>
        <w:jc w:val="left"/>
      </w:pPr>
      <w:r>
        <w:rPr>
          <w:rFonts w:ascii="Times New Roman" w:hAnsi="Times New Roman"/>
          <w:i/>
          <w:sz w:val="23"/>
        </w:rPr>
        <w:t xml:space="preserve">If the vector field </w:t>
      </w:r>
      <m:oMath>
        <m:box>
          <m:e>
            <m:r>
              <m:rPr>
                <m:sty m:val="i"/>
              </m:rPr>
              <m:t>𝐟</m:t>
            </m:r>
            <m:r>
              <m:rPr>
                <m:sty m:val="p"/>
              </m:rPr>
              <m:t>(</m:t>
            </m:r>
            <m:r>
              <m:rPr>
                <m:sty m:val="i"/>
              </m:rPr>
              <m:t>𝐳</m:t>
            </m:r>
            <m:r>
              <m:rPr>
                <m:sty m:val="i"/>
              </m:rPr>
              <m:t>;</m:t>
            </m:r>
            <m:r>
              <m:rPr>
                <m:sty m:val="i"/>
              </m:rPr>
              <m:t>𝐱</m:t>
            </m:r>
            <m:r>
              <m:rPr>
                <m:sty m:val="p"/>
              </m:rPr>
              <m:t>)</m:t>
            </m:r>
          </m:e>
        </m:box>
      </m:oMath>
      <w:r>
        <w:rPr>
          <w:rFonts w:ascii="Times New Roman" w:hAnsi="Times New Roman"/>
          <w:i/>
          <w:sz w:val="23"/>
        </w:rPr>
        <w:t xml:space="preserve"> is strictly Demidovich contractive with rate </w:t>
      </w:r>
      <m:oMath>
        <m:box>
          <m:e>
            <m:r>
              <m:rPr>
                <m:sty m:val="i"/>
              </m:rPr>
              <m:t>κ</m:t>
            </m:r>
            <m:r>
              <m:rPr>
                <m:sty m:val="p"/>
              </m:rPr>
              <m:t>&gt;</m:t>
            </m:r>
            <m:r>
              <m:rPr>
                <m:sty m:val="p"/>
              </m:rPr>
              <m:t>0</m:t>
            </m:r>
          </m:e>
        </m:box>
      </m:oMath>
      <w:r>
        <w:rPr>
          <w:rFonts w:ascii="Times New Roman" w:hAnsi="Times New Roman"/>
          <w:i/>
          <w:sz w:val="23"/>
        </w:rPr>
        <w:t xml:space="preserve"> on </w:t>
      </w:r>
      <m:oMath>
        <m:box>
          <m:e>
            <m:sSup>
              <m:e>
                <m:r>
                  <m:rPr>
                    <m:sty m:val="i"/>
                  </m:rPr>
                  <m:t>ℝ</m:t>
                </m:r>
              </m:e>
              <m:sup>
                <m:r>
                  <m:rPr>
                    <m:sty m:val="i"/>
                  </m:rPr>
                  <m:t>d</m:t>
                </m:r>
              </m:sup>
            </m:sSup>
          </m:e>
        </m:box>
      </m:oMath>
      <w:r>
        <w:rPr>
          <w:rFonts w:ascii="Times New Roman" w:hAnsi="Times New Roman"/>
          <w:i/>
          <w:sz w:val="23"/>
        </w:rPr>
        <w:t xml:space="preserve">, then any two trajectories satisfy </w:t>
      </w:r>
      <m:oMath>
        <m:box>
          <m:e>
            <m:r>
              <m:rPr>
                <m:sty m:val="p"/>
              </m:rPr>
              <m:t>‖</m:t>
            </m:r>
            <m:sSub>
              <m:e>
                <m:r>
                  <m:rPr>
                    <m:sty m:val="i"/>
                  </m:rPr>
                  <m:t>𝐳</m:t>
                </m:r>
              </m:e>
              <m:sub>
                <m:r>
                  <m:rPr>
                    <m:sty m:val="p"/>
                  </m:rPr>
                  <m:t>1</m:t>
                </m:r>
              </m:sub>
            </m:sSub>
            <m:r>
              <m:rPr>
                <m:sty m:val="p"/>
              </m:rPr>
              <m:t>(</m:t>
            </m:r>
            <m:r>
              <m:rPr>
                <m:sty m:val="i"/>
              </m:rPr>
              <m:t>t</m:t>
            </m:r>
            <m:r>
              <m:rPr>
                <m:sty m:val="p"/>
              </m:rPr>
              <m:t>)</m:t>
            </m:r>
            <m:r>
              <m:rPr>
                <m:sty m:val="p"/>
              </m:rPr>
              <m:t>−</m:t>
            </m:r>
            <m:sSub>
              <m:e>
                <m:r>
                  <m:rPr>
                    <m:sty m:val="i"/>
                  </m:rPr>
                  <m:t>𝐳</m:t>
                </m:r>
              </m:e>
              <m:sub>
                <m:r>
                  <m:rPr>
                    <m:sty m:val="p"/>
                  </m:rPr>
                  <m:t>2</m:t>
                </m:r>
              </m:sub>
            </m:sSub>
            <m:r>
              <m:rPr>
                <m:sty m:val="p"/>
              </m:rPr>
              <m:t>(</m:t>
            </m:r>
            <m:r>
              <m:rPr>
                <m:sty m:val="i"/>
              </m:rPr>
              <m:t>t</m:t>
            </m:r>
            <m:r>
              <m:rPr>
                <m:sty m:val="p"/>
              </m:rPr>
              <m:t>)</m:t>
            </m:r>
            <m:r>
              <m:rPr>
                <m:sty m:val="p"/>
              </m:rPr>
              <m:t>‖</m:t>
            </m:r>
            <m:r>
              <m:rPr>
                <m:sty m:val="p"/>
              </m:rPr>
              <m:t>≤</m:t>
            </m:r>
            <m:r>
              <m:rPr>
                <m:sty m:val="p"/>
              </m:rPr>
              <m:t>‖</m:t>
            </m:r>
            <m:sSub>
              <m:e>
                <m:r>
                  <m:rPr>
                    <m:sty m:val="i"/>
                  </m:rPr>
                  <m:t>𝐳</m:t>
                </m:r>
              </m:e>
              <m:sub>
                <m:r>
                  <m:rPr>
                    <m:sty m:val="p"/>
                  </m:rPr>
                  <m:t>1</m:t>
                </m:r>
              </m:sub>
            </m:sSub>
            <m:r>
              <m:rPr>
                <m:sty m:val="p"/>
              </m:rPr>
              <m:t>(</m:t>
            </m:r>
            <m:r>
              <m:rPr>
                <m:sty m:val="p"/>
              </m:rPr>
              <m:t>0</m:t>
            </m:r>
            <m:r>
              <m:rPr>
                <m:sty m:val="p"/>
              </m:rPr>
              <m:t>)</m:t>
            </m:r>
            <m:r>
              <m:rPr>
                <m:sty m:val="p"/>
              </m:rPr>
              <m:t>−</m:t>
            </m:r>
            <m:sSub>
              <m:e>
                <m:r>
                  <m:rPr>
                    <m:sty m:val="i"/>
                  </m:rPr>
                  <m:t>𝐳</m:t>
                </m:r>
              </m:e>
              <m:sub>
                <m:r>
                  <m:rPr>
                    <m:sty m:val="p"/>
                  </m:rPr>
                  <m:t>2</m:t>
                </m:r>
              </m:sub>
            </m:sSub>
            <m:r>
              <m:rPr>
                <m:sty m:val="p"/>
              </m:rPr>
              <m:t>(</m:t>
            </m:r>
            <m:r>
              <m:rPr>
                <m:sty m:val="p"/>
              </m:rPr>
              <m:t>0</m:t>
            </m:r>
            <m:r>
              <m:rPr>
                <m:sty m:val="p"/>
              </m:rPr>
              <m:t>)</m:t>
            </m:r>
            <m:r>
              <m:rPr>
                <m:sty m:val="p"/>
              </m:rPr>
              <m:t>‖</m:t>
            </m:r>
            <m:sSup>
              <m:e>
                <m:r>
                  <m:rPr>
                    <m:sty m:val="i"/>
                  </m:rPr>
                  <m:t>e</m:t>
                </m:r>
              </m:e>
              <m:sup>
                <m:box>
                  <m:e>
                    <m:r>
                      <m:rPr>
                        <m:sty m:val="p"/>
                      </m:rPr>
                      <m:t>−</m:t>
                    </m:r>
                    <m:r>
                      <m:rPr>
                        <m:sty m:val="i"/>
                      </m:rPr>
                      <m:t>κ</m:t>
                    </m:r>
                    <m:r>
                      <m:rPr>
                        <m:sty m:val="i"/>
                      </m:rPr>
                      <m:t>t</m:t>
                    </m:r>
                  </m:e>
                </m:box>
              </m:sup>
            </m:sSup>
          </m:e>
        </m:box>
      </m:oMath>
      <w:r>
        <w:rPr>
          <w:rFonts w:ascii="Times New Roman" w:hAnsi="Times New Roman"/>
          <w:i/>
          <w:sz w:val="23"/>
        </w:rPr>
        <w:t xml:space="preserve">, and there exists a unique fixed point </w:t>
      </w:r>
      <m:oMath>
        <m:box>
          <m:e>
            <m:sSup>
              <m:e>
                <m:r>
                  <m:rPr>
                    <m:sty m:val="i"/>
                  </m:rPr>
                  <m:t>𝐳</m:t>
                </m:r>
              </m:e>
              <m:sup>
                <m:r>
                  <m:rPr>
                    <m:sty m:val="p"/>
                  </m:rPr>
                  <m:t>*</m:t>
                </m:r>
              </m:sup>
            </m:sSup>
            <m:r>
              <m:rPr>
                <m:sty m:val="p"/>
              </m:rPr>
              <m:t>(</m:t>
            </m:r>
            <m:r>
              <m:rPr>
                <m:sty m:val="i"/>
              </m:rPr>
              <m:t>𝐱</m:t>
            </m:r>
            <m:r>
              <m:rPr>
                <m:sty m:val="p"/>
              </m:rPr>
              <m:t>)</m:t>
            </m:r>
          </m:e>
        </m:box>
      </m:oMath>
      <w:r>
        <w:rPr>
          <w:rFonts w:ascii="Times New Roman" w:hAnsi="Times New Roman"/>
          <w:i/>
          <w:sz w:val="23"/>
        </w:rPr>
        <w:t xml:space="preserve"> such that </w:t>
      </w:r>
      <m:oMath>
        <m:box>
          <m:e>
            <m:r>
              <m:rPr>
                <m:sty m:val="i"/>
              </m:rPr>
              <m:t>𝐟</m:t>
            </m:r>
            <m:r>
              <m:rPr>
                <m:sty m:val="p"/>
              </m:rPr>
              <m:t>(</m:t>
            </m:r>
            <m:sSup>
              <m:e>
                <m:r>
                  <m:rPr>
                    <m:sty m:val="i"/>
                  </m:rPr>
                  <m:t>𝐳</m:t>
                </m:r>
              </m:e>
              <m:sup>
                <m:r>
                  <m:rPr>
                    <m:sty m:val="p"/>
                  </m:rPr>
                  <m:t>*</m:t>
                </m:r>
              </m:sup>
            </m:sSup>
            <m:r>
              <m:rPr>
                <m:sty m:val="p"/>
              </m:rPr>
              <m:t>(</m:t>
            </m:r>
            <m:r>
              <m:rPr>
                <m:sty m:val="i"/>
              </m:rPr>
              <m:t>𝐱</m:t>
            </m:r>
            <m:r>
              <m:rPr>
                <m:sty m:val="p"/>
              </m:rPr>
              <m:t>)</m:t>
            </m:r>
            <m:r>
              <m:rPr>
                <m:sty m:val="i"/>
              </m:rPr>
              <m:t>;</m:t>
            </m:r>
            <m:r>
              <m:rPr>
                <m:sty m:val="i"/>
              </m:rPr>
              <m:t>𝐱</m:t>
            </m:r>
            <m:r>
              <m:rPr>
                <m:sty m:val="p"/>
              </m:rPr>
              <m:t>)</m:t>
            </m:r>
            <m:r>
              <m:rPr>
                <m:sty m:val="p"/>
              </m:rPr>
              <m:t>=</m:t>
            </m:r>
            <m:box>
              <m:e>
                <m:r>
                  <m:rPr>
                    <m:sty m:val="b"/>
                  </m:rPr>
                  <m:t>0</m:t>
                </m:r>
              </m:e>
            </m:box>
          </m:e>
        </m:box>
      </m:oMath>
      <w:r>
        <w:rPr>
          <w:rFonts w:ascii="Times New Roman" w:hAnsi="Times New Roman"/>
          <w:i/>
          <w:sz w:val="23"/>
        </w:rPr>
        <w:t xml:space="preserve"> to which every trajectory converges exponentially.</w:t>
      </w:r>
    </w:p>
    <w:p>
      <w:pPr>
        <w:spacing w:before="0" w:after="120" w:line="276" w:lineRule="auto"/>
        <w:jc w:val="left"/>
      </w:pPr>
      <w:r>
        <w:rPr>
          <w:rFonts w:ascii="Times New Roman" w:hAnsi="Times New Roman"/>
          <w:sz w:val="23"/>
        </w:rPr>
        <w:t xml:space="preserve">Proof: Let </w:t>
      </w:r>
      <m:oMath>
        <m:box>
          <m:e>
            <m:r>
              <m:rPr>
                <m:sty m:val="i"/>
              </m:rPr>
              <m:t>δ</m:t>
            </m:r>
            <m:r>
              <m:rPr>
                <m:sty m:val="i"/>
              </m:rPr>
              <m:t>𝐳</m:t>
            </m:r>
            <m:r>
              <m:rPr>
                <m:sty m:val="p"/>
              </m:rPr>
              <m:t>(</m:t>
            </m:r>
            <m:r>
              <m:rPr>
                <m:sty m:val="i"/>
              </m:rPr>
              <m:t>t</m:t>
            </m:r>
            <m:r>
              <m:rPr>
                <m:sty m:val="p"/>
              </m:rPr>
              <m:t>)</m:t>
            </m:r>
          </m:e>
        </m:box>
      </m:oMath>
      <w:r>
        <w:rPr>
          <w:rFonts w:ascii="Times New Roman" w:hAnsi="Times New Roman"/>
          <w:sz w:val="23"/>
        </w:rPr>
        <w:t xml:space="preserve"> be an infinitesimal displacement between neighboring trajectories. Differentiating its squared Euclidean norm yields:</w:t>
      </w:r>
    </w:p>
    <w:p>
      <w:pPr>
        <w:spacing w:before="120" w:after="120"/>
        <w:jc w:val="center"/>
      </w:pPr>
      <m:oMathPara>
        <m:oMath>
          <m:box>
            <m:e>
              <m:f>
                <m:num>
                  <m:box>
                    <m:e>
                      <m:r>
                        <m:rPr>
                          <m:sty m:val="p"/>
                        </m:rPr>
                        <m:t>1</m:t>
                      </m:r>
                    </m:e>
                  </m:box>
                </m:num>
                <m:den>
                  <m:box>
                    <m:e>
                      <m:r>
                        <m:rPr>
                          <m:sty m:val="p"/>
                        </m:rPr>
                        <m:t>2</m:t>
                      </m:r>
                    </m:e>
                  </m:box>
                </m:den>
              </m:f>
              <m:f>
                <m:num>
                  <m:box>
                    <m:e>
                      <m:r>
                        <m:rPr>
                          <m:sty m:val="i"/>
                        </m:rPr>
                        <m:t>d</m:t>
                      </m:r>
                    </m:e>
                  </m:box>
                </m:num>
                <m:den>
                  <m:box>
                    <m:e>
                      <m:r>
                        <m:rPr>
                          <m:sty m:val="i"/>
                        </m:rPr>
                        <m:t>d</m:t>
                      </m:r>
                      <m:r>
                        <m:rPr>
                          <m:sty m:val="i"/>
                        </m:rPr>
                        <m:t>t</m:t>
                      </m:r>
                    </m:e>
                  </m:box>
                </m:den>
              </m:f>
              <m:r>
                <m:rPr>
                  <m:sty m:val="p"/>
                </m:rPr>
                <m:t>‖</m:t>
              </m:r>
              <m:r>
                <m:rPr>
                  <m:sty m:val="i"/>
                </m:rPr>
                <m:t>δ</m:t>
              </m:r>
              <m:r>
                <m:rPr>
                  <m:sty m:val="i"/>
                </m:rPr>
                <m:t>𝐳</m:t>
              </m:r>
              <m:sSup>
                <m:e>
                  <m:r>
                    <m:rPr>
                      <m:sty m:val="p"/>
                    </m:rPr>
                    <m:t>‖</m:t>
                  </m:r>
                </m:e>
                <m:sup>
                  <m:r>
                    <m:rPr>
                      <m:sty m:val="p"/>
                    </m:rPr>
                    <m:t>2</m:t>
                  </m:r>
                </m:sup>
              </m:sSup>
              <m:r>
                <m:rPr>
                  <m:sty m:val="p"/>
                </m:rPr>
                <m:t>=</m:t>
              </m:r>
              <m:r>
                <m:rPr>
                  <m:sty m:val="i"/>
                </m:rPr>
                <m:t>δ</m:t>
              </m:r>
              <m:sSup>
                <m:e>
                  <m:r>
                    <m:rPr>
                      <m:sty m:val="i"/>
                    </m:rPr>
                    <m:t>𝐳</m:t>
                  </m:r>
                </m:e>
                <m:sup>
                  <m:r>
                    <m:rPr>
                      <m:sty m:val="i"/>
                    </m:rPr>
                    <m:t>T</m:t>
                  </m:r>
                </m:sup>
              </m:sSup>
              <m:limUpp>
                <m:e>
                  <m:box>
                    <m:e>
                      <m:r>
                        <m:rPr>
                          <m:sty m:val="i"/>
                        </m:rPr>
                        <m:t>δ</m:t>
                      </m:r>
                      <m:r>
                        <m:rPr>
                          <m:sty m:val="i"/>
                        </m:rPr>
                        <m:t>𝐳</m:t>
                      </m:r>
                    </m:e>
                  </m:box>
                </m:e>
                <m:lim>
                  <m:r>
                    <m:rPr>
                      <m:sty m:val="p"/>
                    </m:rPr>
                    <m:t>˙</m:t>
                  </m:r>
                </m:lim>
              </m:limUpp>
              <m:r>
                <m:rPr>
                  <m:sty m:val="p"/>
                </m:rPr>
                <m:t>=</m:t>
              </m:r>
              <m:r>
                <m:rPr>
                  <m:sty m:val="i"/>
                </m:rPr>
                <m:t>δ</m:t>
              </m:r>
              <m:sSup>
                <m:e>
                  <m:r>
                    <m:rPr>
                      <m:sty m:val="i"/>
                    </m:rPr>
                    <m:t>𝐳</m:t>
                  </m:r>
                </m:e>
                <m:sup>
                  <m:r>
                    <m:rPr>
                      <m:sty m:val="i"/>
                    </m:rPr>
                    <m:t>T</m:t>
                  </m:r>
                </m:sup>
              </m:sSup>
              <m:r>
                <m:rPr>
                  <m:sty m:val="i"/>
                </m:rPr>
                <m:t>𝐉</m:t>
              </m:r>
              <m:r>
                <m:rPr>
                  <m:sty m:val="p"/>
                </m:rPr>
                <m:t>(</m:t>
              </m:r>
              <m:r>
                <m:rPr>
                  <m:sty m:val="i"/>
                </m:rPr>
                <m:t>𝐳</m:t>
              </m:r>
              <m:r>
                <m:rPr>
                  <m:sty m:val="p"/>
                </m:rPr>
                <m:t>)</m:t>
              </m:r>
              <m:r>
                <m:rPr>
                  <m:sty m:val="i"/>
                </m:rPr>
                <m:t>δ</m:t>
              </m:r>
              <m:r>
                <m:rPr>
                  <m:sty m:val="i"/>
                </m:rPr>
                <m:t>𝐳</m:t>
              </m:r>
              <m:r>
                <m:rPr>
                  <m:sty m:val="p"/>
                </m:rPr>
                <m:t>=</m:t>
              </m:r>
              <m:r>
                <m:rPr>
                  <m:sty m:val="i"/>
                </m:rPr>
                <m:t>δ</m:t>
              </m:r>
              <m:sSup>
                <m:e>
                  <m:r>
                    <m:rPr>
                      <m:sty m:val="i"/>
                    </m:rPr>
                    <m:t>𝐳</m:t>
                  </m:r>
                </m:e>
                <m:sup>
                  <m:r>
                    <m:rPr>
                      <m:sty m:val="i"/>
                    </m:rPr>
                    <m:t>T</m:t>
                  </m:r>
                </m:sup>
              </m:sSup>
              <m:r>
                <m:rPr>
                  <m:nor/>
                </m:rPr>
                <m:t>Sym</m:t>
              </m:r>
              <m:r>
                <m:rPr>
                  <m:sty m:val="p"/>
                </m:rPr>
                <m:t>(</m:t>
              </m:r>
              <m:r>
                <m:rPr>
                  <m:sty m:val="i"/>
                </m:rPr>
                <m:t>𝐉</m:t>
              </m:r>
              <m:r>
                <m:rPr>
                  <m:sty m:val="p"/>
                </m:rPr>
                <m:t>(</m:t>
              </m:r>
              <m:r>
                <m:rPr>
                  <m:sty m:val="i"/>
                </m:rPr>
                <m:t>𝐳</m:t>
              </m:r>
              <m:r>
                <m:rPr>
                  <m:sty m:val="p"/>
                </m:rPr>
                <m:t>)</m:t>
              </m:r>
              <m:r>
                <m:rPr>
                  <m:sty m:val="p"/>
                </m:rPr>
                <m:t>)</m:t>
              </m:r>
              <m:r>
                <m:rPr>
                  <m:sty m:val="i"/>
                </m:rPr>
                <m:t>δ</m:t>
              </m:r>
              <m:r>
                <m:rPr>
                  <m:sty m:val="i"/>
                </m:rPr>
                <m:t>𝐳</m:t>
              </m:r>
              <m:r>
                <m:rPr>
                  <m:sty m:val="p"/>
                </m:rPr>
                <m:t>≤</m:t>
              </m:r>
              <m:r>
                <m:rPr>
                  <m:sty m:val="p"/>
                </m:rPr>
                <m:t>−</m:t>
              </m:r>
              <m:r>
                <m:rPr>
                  <m:sty m:val="i"/>
                </m:rPr>
                <m:t>κ</m:t>
              </m:r>
              <m:r>
                <m:rPr>
                  <m:sty m:val="p"/>
                </m:rPr>
                <m:t>‖</m:t>
              </m:r>
              <m:r>
                <m:rPr>
                  <m:sty m:val="i"/>
                </m:rPr>
                <m:t>δ</m:t>
              </m:r>
              <m:r>
                <m:rPr>
                  <m:sty m:val="i"/>
                </m:rPr>
                <m:t>𝐳</m:t>
              </m:r>
              <m:sSup>
                <m:e>
                  <m:r>
                    <m:rPr>
                      <m:sty m:val="p"/>
                    </m:rPr>
                    <m:t>‖</m:t>
                  </m:r>
                </m:e>
                <m:sup>
                  <m:r>
                    <m:rPr>
                      <m:sty m:val="p"/>
                    </m:rPr>
                    <m:t>2</m:t>
                  </m:r>
                </m:sup>
              </m:sSup>
            </m:e>
          </m:box>
        </m:oMath>
      </m:oMathPara>
    </w:p>
    <w:p>
      <w:pPr>
        <w:spacing w:before="0" w:after="120" w:line="276" w:lineRule="auto"/>
        <w:jc w:val="left"/>
      </w:pPr>
      <w:r>
        <w:rPr>
          <w:rFonts w:ascii="Times New Roman" w:hAnsi="Times New Roman"/>
          <w:sz w:val="23"/>
        </w:rPr>
        <w:t xml:space="preserve">Integrating along any virtual path connecting </w:t>
      </w:r>
      <m:oMath>
        <m:box>
          <m:e>
            <m:sSub>
              <m:e>
                <m:r>
                  <m:rPr>
                    <m:sty m:val="i"/>
                  </m:rPr>
                  <m:t>𝐳</m:t>
                </m:r>
              </m:e>
              <m:sub>
                <m:r>
                  <m:rPr>
                    <m:sty m:val="p"/>
                  </m:rPr>
                  <m:t>1</m:t>
                </m:r>
              </m:sub>
            </m:sSub>
            <m:r>
              <m:rPr>
                <m:sty m:val="p"/>
              </m:rPr>
              <m:t>(</m:t>
            </m:r>
            <m:r>
              <m:rPr>
                <m:sty m:val="i"/>
              </m:rPr>
              <m:t>t</m:t>
            </m:r>
            <m:r>
              <m:rPr>
                <m:sty m:val="p"/>
              </m:rPr>
              <m:t>)</m:t>
            </m:r>
          </m:e>
        </m:box>
      </m:oMath>
      <w:r>
        <w:rPr>
          <w:rFonts w:ascii="Times New Roman" w:hAnsi="Times New Roman"/>
          <w:sz w:val="23"/>
        </w:rPr>
        <w:t xml:space="preserve"> and </w:t>
      </w:r>
      <m:oMath>
        <m:box>
          <m:e>
            <m:sSub>
              <m:e>
                <m:r>
                  <m:rPr>
                    <m:sty m:val="i"/>
                  </m:rPr>
                  <m:t>𝐳</m:t>
                </m:r>
              </m:e>
              <m:sub>
                <m:r>
                  <m:rPr>
                    <m:sty m:val="p"/>
                  </m:rPr>
                  <m:t>2</m:t>
                </m:r>
              </m:sub>
            </m:sSub>
            <m:r>
              <m:rPr>
                <m:sty m:val="p"/>
              </m:rPr>
              <m:t>(</m:t>
            </m:r>
            <m:r>
              <m:rPr>
                <m:sty m:val="i"/>
              </m:rPr>
              <m:t>t</m:t>
            </m:r>
            <m:r>
              <m:rPr>
                <m:sty m:val="p"/>
              </m:rPr>
              <m:t>)</m:t>
            </m:r>
          </m:e>
        </m:box>
      </m:oMath>
      <w:r>
        <w:rPr>
          <w:rFonts w:ascii="Times New Roman" w:hAnsi="Times New Roman"/>
          <w:sz w:val="23"/>
        </w:rPr>
        <w:t xml:space="preserve"> gives </w:t>
      </w:r>
      <m:oMath>
        <m:box>
          <m:e>
            <m:r>
              <m:rPr>
                <m:sty m:val="p"/>
              </m:rPr>
              <m:t>‖</m:t>
            </m:r>
            <m:sSub>
              <m:e>
                <m:r>
                  <m:rPr>
                    <m:sty m:val="i"/>
                  </m:rPr>
                  <m:t>𝐳</m:t>
                </m:r>
              </m:e>
              <m:sub>
                <m:r>
                  <m:rPr>
                    <m:sty m:val="p"/>
                  </m:rPr>
                  <m:t>1</m:t>
                </m:r>
              </m:sub>
            </m:sSub>
            <m:r>
              <m:rPr>
                <m:sty m:val="p"/>
              </m:rPr>
              <m:t>(</m:t>
            </m:r>
            <m:r>
              <m:rPr>
                <m:sty m:val="i"/>
              </m:rPr>
              <m:t>t</m:t>
            </m:r>
            <m:r>
              <m:rPr>
                <m:sty m:val="p"/>
              </m:rPr>
              <m:t>)</m:t>
            </m:r>
            <m:r>
              <m:rPr>
                <m:sty m:val="p"/>
              </m:rPr>
              <m:t>−</m:t>
            </m:r>
            <m:sSub>
              <m:e>
                <m:r>
                  <m:rPr>
                    <m:sty m:val="i"/>
                  </m:rPr>
                  <m:t>𝐳</m:t>
                </m:r>
              </m:e>
              <m:sub>
                <m:r>
                  <m:rPr>
                    <m:sty m:val="p"/>
                  </m:rPr>
                  <m:t>2</m:t>
                </m:r>
              </m:sub>
            </m:sSub>
            <m:r>
              <m:rPr>
                <m:sty m:val="p"/>
              </m:rPr>
              <m:t>(</m:t>
            </m:r>
            <m:r>
              <m:rPr>
                <m:sty m:val="i"/>
              </m:rPr>
              <m:t>t</m:t>
            </m:r>
            <m:r>
              <m:rPr>
                <m:sty m:val="p"/>
              </m:rPr>
              <m:t>)</m:t>
            </m:r>
            <m:r>
              <m:rPr>
                <m:sty m:val="p"/>
              </m:rPr>
              <m:t>‖</m:t>
            </m:r>
            <m:r>
              <m:rPr>
                <m:sty m:val="p"/>
              </m:rPr>
              <m:t>≤</m:t>
            </m:r>
            <m:sSup>
              <m:e>
                <m:r>
                  <m:rPr>
                    <m:sty m:val="i"/>
                  </m:rPr>
                  <m:t>e</m:t>
                </m:r>
              </m:e>
              <m:sup>
                <m:box>
                  <m:e>
                    <m:r>
                      <m:rPr>
                        <m:sty m:val="p"/>
                      </m:rPr>
                      <m:t>−</m:t>
                    </m:r>
                    <m:r>
                      <m:rPr>
                        <m:sty m:val="i"/>
                      </m:rPr>
                      <m:t>κ</m:t>
                    </m:r>
                    <m:r>
                      <m:rPr>
                        <m:sty m:val="i"/>
                      </m:rPr>
                      <m:t>t</m:t>
                    </m:r>
                  </m:e>
                </m:box>
              </m:sup>
            </m:sSup>
            <m:r>
              <m:rPr>
                <m:sty m:val="p"/>
              </m:rPr>
              <m:t>‖</m:t>
            </m:r>
            <m:sSub>
              <m:e>
                <m:r>
                  <m:rPr>
                    <m:sty m:val="i"/>
                  </m:rPr>
                  <m:t>𝐳</m:t>
                </m:r>
              </m:e>
              <m:sub>
                <m:r>
                  <m:rPr>
                    <m:sty m:val="p"/>
                  </m:rPr>
                  <m:t>1</m:t>
                </m:r>
              </m:sub>
            </m:sSub>
            <m:r>
              <m:rPr>
                <m:sty m:val="p"/>
              </m:rPr>
              <m:t>(</m:t>
            </m:r>
            <m:r>
              <m:rPr>
                <m:sty m:val="p"/>
              </m:rPr>
              <m:t>0</m:t>
            </m:r>
            <m:r>
              <m:rPr>
                <m:sty m:val="p"/>
              </m:rPr>
              <m:t>)</m:t>
            </m:r>
            <m:r>
              <m:rPr>
                <m:sty m:val="p"/>
              </m:rPr>
              <m:t>−</m:t>
            </m:r>
            <m:sSub>
              <m:e>
                <m:r>
                  <m:rPr>
                    <m:sty m:val="i"/>
                  </m:rPr>
                  <m:t>𝐳</m:t>
                </m:r>
              </m:e>
              <m:sub>
                <m:r>
                  <m:rPr>
                    <m:sty m:val="p"/>
                  </m:rPr>
                  <m:t>2</m:t>
                </m:r>
              </m:sub>
            </m:sSub>
            <m:r>
              <m:rPr>
                <m:sty m:val="p"/>
              </m:rPr>
              <m:t>(</m:t>
            </m:r>
            <m:r>
              <m:rPr>
                <m:sty m:val="p"/>
              </m:rPr>
              <m:t>0</m:t>
            </m:r>
            <m:r>
              <m:rPr>
                <m:sty m:val="p"/>
              </m:rPr>
              <m:t>)</m:t>
            </m:r>
            <m:r>
              <m:rPr>
                <m:sty m:val="p"/>
              </m:rPr>
              <m:t>‖</m:t>
            </m:r>
          </m:e>
        </m:box>
      </m:oMath>
      <w:r>
        <w:rPr>
          <w:rFonts w:ascii="Times New Roman" w:hAnsi="Times New Roman"/>
          <w:sz w:val="23"/>
        </w:rPr>
        <w:t xml:space="preserve">. The existence and uniqueness of </w:t>
      </w:r>
      <m:oMath>
        <m:box>
          <m:e>
            <m:sSup>
              <m:e>
                <m:r>
                  <m:rPr>
                    <m:sty m:val="i"/>
                  </m:rPr>
                  <m:t>𝐳</m:t>
                </m:r>
              </m:e>
              <m:sup>
                <m:r>
                  <m:rPr>
                    <m:sty m:val="p"/>
                  </m:rPr>
                  <m:t>*</m:t>
                </m:r>
              </m:sup>
            </m:sSup>
            <m:r>
              <m:rPr>
                <m:sty m:val="p"/>
              </m:rPr>
              <m:t>(</m:t>
            </m:r>
            <m:r>
              <m:rPr>
                <m:sty m:val="i"/>
              </m:rPr>
              <m:t>𝐱</m:t>
            </m:r>
            <m:r>
              <m:rPr>
                <m:sty m:val="p"/>
              </m:rPr>
              <m:t>)</m:t>
            </m:r>
          </m:e>
        </m:box>
      </m:oMath>
      <w:r>
        <w:rPr>
          <w:rFonts w:ascii="Times New Roman" w:hAnsi="Times New Roman"/>
          <w:sz w:val="23"/>
        </w:rPr>
        <w:t xml:space="preserve"> follow from the Banach fixed-point theorem applied to the continuous flow operator </w:t>
      </w:r>
      <m:oMath>
        <m:box>
          <m:e>
            <m:sSub>
              <m:e>
                <m:r>
                  <m:rPr>
                    <m:sty m:val="i"/>
                  </m:rPr>
                  <m:t>Φ</m:t>
                </m:r>
              </m:e>
              <m:sub>
                <m:r>
                  <m:rPr>
                    <m:sty m:val="i"/>
                  </m:rPr>
                  <m:t>t</m:t>
                </m:r>
              </m:sub>
            </m:sSub>
          </m:e>
        </m:box>
      </m:oMath>
      <w:r>
        <w:rPr>
          <w:rFonts w:ascii="Times New Roman" w:hAnsi="Times New Roman"/>
          <w:sz w:val="23"/>
        </w:rPr>
        <w:t>.</w:t>
      </w:r>
    </w:p>
    <w:p>
      <w:pPr>
        <w:keepNext/>
        <w:spacing w:before="320" w:after="120"/>
      </w:pPr>
      <w:r>
        <w:rPr>
          <w:rFonts w:ascii="Times New Roman" w:hAnsi="Times New Roman"/>
          <w:b/>
          <w:color w:val="000000"/>
          <w:sz w:val="28"/>
        </w:rPr>
        <w:t>3. The Expressivity vs. Contraction Dilemma</w:t>
      </w:r>
    </w:p>
    <w:p>
      <w:pPr>
        <w:spacing w:before="0" w:after="120" w:line="276" w:lineRule="auto"/>
        <w:jc w:val="left"/>
      </w:pPr>
      <w:r>
        <w:rPr>
          <w:rFonts w:ascii="Times New Roman" w:hAnsi="Times New Roman"/>
          <w:sz w:val="23"/>
        </w:rPr>
        <w:t>A central theoretical contribution of our investigation is formalizing the distinction between potential-driven gradient flows and non-potential relational flows.</w:t>
      </w:r>
    </w:p>
    <w:p>
      <w:pPr>
        <w:keepNext/>
        <w:spacing w:before="240" w:after="80"/>
      </w:pPr>
      <w:r>
        <w:rPr>
          <w:rFonts w:ascii="Times New Roman" w:hAnsi="Times New Roman"/>
          <w:b/>
          <w:color w:val="222222"/>
          <w:sz w:val="25"/>
        </w:rPr>
        <w:t>3.1 Approach A: Damped ICNN Potential Flows &amp; The Convexity Bottleneck</w:t>
      </w:r>
    </w:p>
    <w:p>
      <w:pPr>
        <w:spacing w:before="0" w:after="120" w:line="276" w:lineRule="auto"/>
        <w:jc w:val="left"/>
      </w:pPr>
      <w:r>
        <w:rPr>
          <w:rFonts w:ascii="Times New Roman" w:hAnsi="Times New Roman"/>
          <w:sz w:val="23"/>
        </w:rPr>
        <w:t>In initial formulations, the vector field is parameterized as the negative gradient of an energy function plus coordinate damping:</w:t>
      </w:r>
    </w:p>
    <w:p>
      <w:pPr>
        <w:spacing w:before="120" w:after="120"/>
        <w:jc w:val="center"/>
      </w:pPr>
      <m:oMathPara>
        <m:oMath>
          <m:box>
            <m:e>
              <m:limUpp>
                <m:e>
                  <m:box>
                    <m:e>
                      <m:r>
                        <m:rPr>
                          <m:sty m:val="i"/>
                        </m:rPr>
                        <m:t>𝐳</m:t>
                      </m:r>
                    </m:e>
                  </m:box>
                </m:e>
                <m:lim>
                  <m:r>
                    <m:rPr>
                      <m:sty m:val="p"/>
                    </m:rPr>
                    <m:t>˙</m:t>
                  </m:r>
                </m:lim>
              </m:limUpp>
              <m:r>
                <m:rPr>
                  <m:sty m:val="p"/>
                </m:rPr>
                <m:t>=</m:t>
              </m:r>
              <m:r>
                <m:rPr>
                  <m:sty m:val="p"/>
                </m:rPr>
                <m:t>−</m:t>
              </m:r>
              <m:sSub>
                <m:e>
                  <m:r>
                    <m:rPr>
                      <m:sty m:val="p"/>
                    </m:rPr>
                    <m:t>∇</m:t>
                  </m:r>
                </m:e>
                <m:sub>
                  <m:r>
                    <m:rPr>
                      <m:sty m:val="i"/>
                    </m:rPr>
                    <m:t>𝐳</m:t>
                  </m:r>
                </m:sub>
              </m:sSub>
              <m:sSub>
                <m:e>
                  <m:r>
                    <m:rPr>
                      <m:sty m:val="i"/>
                    </m:rPr>
                    <m:t>E</m:t>
                  </m:r>
                </m:e>
                <m:sub>
                  <m:r>
                    <m:rPr>
                      <m:sty m:val="i"/>
                    </m:rPr>
                    <m:t>θ</m:t>
                  </m:r>
                </m:sub>
              </m:sSub>
              <m:r>
                <m:rPr>
                  <m:sty m:val="p"/>
                </m:rPr>
                <m:t>(</m:t>
              </m:r>
              <m:r>
                <m:rPr>
                  <m:sty m:val="i"/>
                </m:rPr>
                <m:t>𝐳</m:t>
              </m:r>
              <m:r>
                <m:rPr>
                  <m:sty m:val="i"/>
                </m:rPr>
                <m:t>;</m:t>
              </m:r>
              <m:r>
                <m:rPr>
                  <m:sty m:val="i"/>
                </m:rPr>
                <m:t>𝐱</m:t>
              </m:r>
              <m:r>
                <m:rPr>
                  <m:sty m:val="p"/>
                </m:rPr>
                <m:t>)</m:t>
              </m:r>
              <m:r>
                <m:rPr>
                  <m:sty m:val="p"/>
                </m:rPr>
                <m:t>−</m:t>
              </m:r>
              <m:r>
                <m:rPr>
                  <m:sty m:val="i"/>
                </m:rPr>
                <m:t>𝐃</m:t>
              </m:r>
              <m:r>
                <m:rPr>
                  <m:sty m:val="i"/>
                </m:rPr>
                <m:t>𝐳</m:t>
              </m:r>
              <m:r>
                <m:rPr>
                  <m:sty m:val="p"/>
                </m:rPr>
                <m:t>,</m:t>
              </m:r>
              <m:r>
                <m:t/>
              </m:r>
              <m:r>
                <m:rPr>
                  <m:sty m:val="i"/>
                </m:rPr>
                <m:t>𝐃</m:t>
              </m:r>
              <m:r>
                <m:rPr>
                  <m:sty m:val="p"/>
                </m:rPr>
                <m:t>=</m:t>
              </m:r>
              <m:r>
                <m:rPr>
                  <m:nor/>
                </m:rPr>
                <m:t>diag</m:t>
              </m:r>
              <m:r>
                <m:rPr>
                  <m:sty m:val="p"/>
                </m:rPr>
                <m:t>(</m:t>
              </m:r>
              <m:sSub>
                <m:e>
                  <m:r>
                    <m:rPr>
                      <m:sty m:val="i"/>
                    </m:rPr>
                    <m:t>d</m:t>
                  </m:r>
                </m:e>
                <m:sub>
                  <m:r>
                    <m:rPr>
                      <m:sty m:val="p"/>
                    </m:rPr>
                    <m:t>1</m:t>
                  </m:r>
                </m:sub>
              </m:sSub>
              <m:r>
                <m:rPr>
                  <m:sty m:val="p"/>
                </m:rPr>
                <m:t>,</m:t>
              </m:r>
              <m:r>
                <m:rPr>
                  <m:sty m:val="p"/>
                </m:rPr>
                <m:t>…</m:t>
              </m:r>
              <m:r>
                <m:rPr>
                  <m:sty m:val="p"/>
                </m:rPr>
                <m:t>,</m:t>
              </m:r>
              <m:sSub>
                <m:e>
                  <m:r>
                    <m:rPr>
                      <m:sty m:val="i"/>
                    </m:rPr>
                    <m:t>d</m:t>
                  </m:r>
                </m:e>
                <m:sub>
                  <m:r>
                    <m:rPr>
                      <m:sty m:val="i"/>
                    </m:rPr>
                    <m:t>d</m:t>
                  </m:r>
                </m:sub>
              </m:sSub>
              <m:r>
                <m:rPr>
                  <m:sty m:val="p"/>
                </m:rPr>
                <m:t>)</m:t>
              </m:r>
              <m:r>
                <m:rPr>
                  <m:sty m:val="p"/>
                </m:rPr>
                <m:t>,</m:t>
              </m:r>
              <m:r>
                <m:t/>
              </m:r>
              <m:sSub>
                <m:e>
                  <m:r>
                    <m:rPr>
                      <m:sty m:val="i"/>
                    </m:rPr>
                    <m:t>d</m:t>
                  </m:r>
                </m:e>
                <m:sub>
                  <m:r>
                    <m:rPr>
                      <m:sty m:val="i"/>
                    </m:rPr>
                    <m:t>i</m:t>
                  </m:r>
                </m:sub>
              </m:sSub>
              <m:r>
                <m:rPr>
                  <m:sty m:val="p"/>
                </m:rPr>
                <m:t>≥</m:t>
              </m:r>
              <m:sSub>
                <m:e>
                  <m:r>
                    <m:rPr>
                      <m:sty m:val="i"/>
                    </m:rPr>
                    <m:t>d</m:t>
                  </m:r>
                </m:e>
                <m:sub>
                  <m:box>
                    <m:e>
                      <m:r>
                        <m:rPr>
                          <m:sty m:val="p"/>
                        </m:rPr>
                        <m:t>min</m:t>
                      </m:r>
                    </m:e>
                  </m:box>
                </m:sub>
              </m:sSub>
              <m:r>
                <m:rPr>
                  <m:sty m:val="p"/>
                </m:rPr>
                <m:t>&gt;</m:t>
              </m:r>
              <m:r>
                <m:rPr>
                  <m:sty m:val="p"/>
                </m:rPr>
                <m:t>0</m:t>
              </m:r>
            </m:e>
          </m:box>
        </m:oMath>
      </m:oMathPara>
    </w:p>
    <w:p>
      <w:pPr>
        <w:spacing w:before="0" w:after="120" w:line="276" w:lineRule="auto"/>
        <w:jc w:val="left"/>
      </w:pPr>
      <w:r>
        <w:rPr>
          <w:rFonts w:ascii="Times New Roman" w:hAnsi="Times New Roman"/>
          <w:sz w:val="23"/>
        </w:rPr>
        <w:t xml:space="preserve">If </w:t>
      </w:r>
      <m:oMath>
        <m:box>
          <m:e>
            <m:sSub>
              <m:e>
                <m:r>
                  <m:rPr>
                    <m:sty m:val="i"/>
                  </m:rPr>
                  <m:t>E</m:t>
                </m:r>
              </m:e>
              <m:sub>
                <m:r>
                  <m:rPr>
                    <m:sty m:val="i"/>
                  </m:rPr>
                  <m:t>θ</m:t>
                </m:r>
              </m:sub>
            </m:sSub>
            <m:r>
              <m:rPr>
                <m:sty m:val="p"/>
              </m:rPr>
              <m:t>(</m:t>
            </m:r>
            <m:r>
              <m:rPr>
                <m:sty m:val="i"/>
              </m:rPr>
              <m:t>𝐳</m:t>
            </m:r>
            <m:r>
              <m:rPr>
                <m:sty m:val="i"/>
              </m:rPr>
              <m:t>;</m:t>
            </m:r>
            <m:r>
              <m:rPr>
                <m:sty m:val="i"/>
              </m:rPr>
              <m:t>𝐱</m:t>
            </m:r>
            <m:r>
              <m:rPr>
                <m:sty m:val="p"/>
              </m:rPr>
              <m:t>)</m:t>
            </m:r>
          </m:e>
        </m:box>
      </m:oMath>
      <w:r>
        <w:rPr>
          <w:rFonts w:ascii="Times New Roman" w:hAnsi="Times New Roman"/>
          <w:sz w:val="23"/>
        </w:rPr>
        <w:t xml:space="preserve"> is parameterized by an Input-Convex Neural Network (ICNN; Amos et al., 2017), its Hessian satisfies </w:t>
      </w:r>
      <m:oMath>
        <m:box>
          <m:e>
            <m:sSubSup>
              <m:e>
                <m:r>
                  <m:rPr>
                    <m:sty m:val="p"/>
                  </m:rPr>
                  <m:t>∇</m:t>
                </m:r>
              </m:e>
              <m:sub>
                <m:r>
                  <m:rPr>
                    <m:sty m:val="i"/>
                  </m:rPr>
                  <m:t>𝐳</m:t>
                </m:r>
              </m:sub>
              <m:sup>
                <m:r>
                  <m:rPr>
                    <m:sty m:val="p"/>
                  </m:rPr>
                  <m:t>2</m:t>
                </m:r>
              </m:sup>
            </m:sSubSup>
            <m:sSub>
              <m:e>
                <m:r>
                  <m:rPr>
                    <m:sty m:val="i"/>
                  </m:rPr>
                  <m:t>E</m:t>
                </m:r>
              </m:e>
              <m:sub>
                <m:r>
                  <m:rPr>
                    <m:sty m:val="i"/>
                  </m:rPr>
                  <m:t>θ</m:t>
                </m:r>
              </m:sub>
            </m:sSub>
            <m:r>
              <m:rPr>
                <m:sty m:val="i"/>
              </m:rPr>
              <m:t>⪰</m:t>
            </m:r>
            <m:r>
              <m:rPr>
                <m:sty m:val="p"/>
              </m:rPr>
              <m:t>0</m:t>
            </m:r>
          </m:e>
        </m:box>
      </m:oMath>
      <w:r>
        <w:rPr>
          <w:rFonts w:ascii="Times New Roman" w:hAnsi="Times New Roman"/>
          <w:sz w:val="23"/>
        </w:rPr>
        <w:t xml:space="preserve">. Consequently, </w:t>
      </w:r>
      <m:oMath>
        <m:box>
          <m:e>
            <m:r>
              <m:rPr>
                <m:nor/>
              </m:rPr>
              <m:t>Sym</m:t>
            </m:r>
            <m:r>
              <m:rPr>
                <m:sty m:val="p"/>
              </m:rPr>
              <m:t>(</m:t>
            </m:r>
            <m:r>
              <m:rPr>
                <m:sty m:val="i"/>
              </m:rPr>
              <m:t>𝐉</m:t>
            </m:r>
            <m:r>
              <m:rPr>
                <m:sty m:val="p"/>
              </m:rPr>
              <m:t>)</m:t>
            </m:r>
            <m:r>
              <m:rPr>
                <m:sty m:val="p"/>
              </m:rPr>
              <m:t>=</m:t>
            </m:r>
            <m:r>
              <m:rPr>
                <m:sty m:val="p"/>
              </m:rPr>
              <m:t>−</m:t>
            </m:r>
            <m:sSubSup>
              <m:e>
                <m:r>
                  <m:rPr>
                    <m:sty m:val="p"/>
                  </m:rPr>
                  <m:t>∇</m:t>
                </m:r>
              </m:e>
              <m:sub>
                <m:r>
                  <m:rPr>
                    <m:sty m:val="i"/>
                  </m:rPr>
                  <m:t>𝐳</m:t>
                </m:r>
              </m:sub>
              <m:sup>
                <m:r>
                  <m:rPr>
                    <m:sty m:val="p"/>
                  </m:rPr>
                  <m:t>2</m:t>
                </m:r>
              </m:sup>
            </m:sSubSup>
            <m:sSub>
              <m:e>
                <m:r>
                  <m:rPr>
                    <m:sty m:val="i"/>
                  </m:rPr>
                  <m:t>E</m:t>
                </m:r>
              </m:e>
              <m:sub>
                <m:r>
                  <m:rPr>
                    <m:sty m:val="i"/>
                  </m:rPr>
                  <m:t>θ</m:t>
                </m:r>
              </m:sub>
            </m:sSub>
            <m:r>
              <m:rPr>
                <m:sty m:val="p"/>
              </m:rPr>
              <m:t>−</m:t>
            </m:r>
            <m:r>
              <m:rPr>
                <m:sty m:val="i"/>
              </m:rPr>
              <m:t>𝐃</m:t>
            </m:r>
            <m:r>
              <m:rPr>
                <m:sty m:val="i"/>
              </m:rPr>
              <m:t>⪯</m:t>
            </m:r>
            <m:r>
              <m:rPr>
                <m:sty m:val="p"/>
              </m:rPr>
              <m:t>−</m:t>
            </m:r>
            <m:sSub>
              <m:e>
                <m:r>
                  <m:rPr>
                    <m:sty m:val="i"/>
                  </m:rPr>
                  <m:t>d</m:t>
                </m:r>
              </m:e>
              <m:sub>
                <m:box>
                  <m:e>
                    <m:r>
                      <m:rPr>
                        <m:sty m:val="p"/>
                      </m:rPr>
                      <m:t>min</m:t>
                    </m:r>
                  </m:e>
                </m:box>
              </m:sub>
            </m:sSub>
            <m:r>
              <m:rPr>
                <m:sty m:val="i"/>
              </m:rPr>
              <m:t>𝐈</m:t>
            </m:r>
          </m:e>
        </m:box>
      </m:oMath>
      <w:r>
        <w:rPr>
          <w:rFonts w:ascii="Times New Roman" w:hAnsi="Times New Roman"/>
          <w:sz w:val="23"/>
        </w:rPr>
        <w:t>, guaranteeing contraction unconditionally.</w:t>
      </w:r>
    </w:p>
    <w:p>
      <w:pPr>
        <w:spacing w:before="0" w:after="120" w:line="276" w:lineRule="auto"/>
        <w:jc w:val="left"/>
      </w:pPr>
      <w:r>
        <w:rPr>
          <w:rFonts w:ascii="Times New Roman" w:hAnsi="Times New Roman"/>
          <w:sz w:val="23"/>
        </w:rPr>
        <w:t xml:space="preserve">However, this structure imposes a fatal expressivity limit: the fixed point </w:t>
      </w:r>
      <m:oMath>
        <m:box>
          <m:e>
            <m:sSup>
              <m:e>
                <m:r>
                  <m:rPr>
                    <m:sty m:val="i"/>
                  </m:rPr>
                  <m:t>𝐳</m:t>
                </m:r>
              </m:e>
              <m:sup>
                <m:r>
                  <m:rPr>
                    <m:sty m:val="p"/>
                  </m:rPr>
                  <m:t>*</m:t>
                </m:r>
              </m:sup>
            </m:sSup>
            <m:r>
              <m:rPr>
                <m:sty m:val="p"/>
              </m:rPr>
              <m:t>(</m:t>
            </m:r>
            <m:r>
              <m:rPr>
                <m:sty m:val="i"/>
              </m:rPr>
              <m:t>𝐱</m:t>
            </m:r>
            <m:r>
              <m:rPr>
                <m:sty m:val="p"/>
              </m:rPr>
              <m:t>)</m:t>
            </m:r>
          </m:e>
        </m:box>
      </m:oMath>
      <w:r>
        <w:rPr>
          <w:rFonts w:ascii="Times New Roman" w:hAnsi="Times New Roman"/>
          <w:sz w:val="23"/>
        </w:rPr>
        <w:t xml:space="preserve"> is the unique minimizer of the strictly convex surrogate </w:t>
      </w:r>
      <m:oMath>
        <m:box>
          <m:e>
            <m:r>
              <m:rPr>
                <m:sty m:val="i"/>
              </m:rPr>
              <m:t>V</m:t>
            </m:r>
            <m:r>
              <m:rPr>
                <m:sty m:val="p"/>
              </m:rPr>
              <m:t>(</m:t>
            </m:r>
            <m:r>
              <m:rPr>
                <m:sty m:val="i"/>
              </m:rPr>
              <m:t>𝐳</m:t>
            </m:r>
            <m:r>
              <m:rPr>
                <m:sty m:val="i"/>
              </m:rPr>
              <m:t>;</m:t>
            </m:r>
            <m:r>
              <m:rPr>
                <m:sty m:val="i"/>
              </m:rPr>
              <m:t>𝐱</m:t>
            </m:r>
            <m:r>
              <m:rPr>
                <m:sty m:val="p"/>
              </m:rPr>
              <m:t>)</m:t>
            </m:r>
            <m:r>
              <m:rPr>
                <m:sty m:val="p"/>
              </m:rPr>
              <m:t>=</m:t>
            </m:r>
            <m:sSub>
              <m:e>
                <m:r>
                  <m:rPr>
                    <m:sty m:val="i"/>
                  </m:rPr>
                  <m:t>E</m:t>
                </m:r>
              </m:e>
              <m:sub>
                <m:r>
                  <m:rPr>
                    <m:sty m:val="i"/>
                  </m:rPr>
                  <m:t>θ</m:t>
                </m:r>
              </m:sub>
            </m:sSub>
            <m:r>
              <m:rPr>
                <m:sty m:val="p"/>
              </m:rPr>
              <m:t>(</m:t>
            </m:r>
            <m:r>
              <m:rPr>
                <m:sty m:val="i"/>
              </m:rPr>
              <m:t>𝐳</m:t>
            </m:r>
            <m:r>
              <m:rPr>
                <m:sty m:val="i"/>
              </m:rPr>
              <m:t>;</m:t>
            </m:r>
            <m:r>
              <m:rPr>
                <m:sty m:val="i"/>
              </m:rPr>
              <m:t>𝐱</m:t>
            </m:r>
            <m:r>
              <m:rPr>
                <m:sty m:val="p"/>
              </m:rPr>
              <m:t>)</m:t>
            </m:r>
            <m:r>
              <m:rPr>
                <m:sty m:val="p"/>
              </m:rPr>
              <m:t>+</m:t>
            </m:r>
            <m:f>
              <m:num>
                <m:box>
                  <m:e>
                    <m:r>
                      <m:rPr>
                        <m:sty m:val="p"/>
                      </m:rPr>
                      <m:t>1</m:t>
                    </m:r>
                  </m:e>
                </m:box>
              </m:num>
              <m:den>
                <m:box>
                  <m:e>
                    <m:r>
                      <m:rPr>
                        <m:sty m:val="p"/>
                      </m:rPr>
                      <m:t>2</m:t>
                    </m:r>
                  </m:e>
                </m:box>
              </m:den>
            </m:f>
            <m:sSup>
              <m:e>
                <m:r>
                  <m:rPr>
                    <m:sty m:val="i"/>
                  </m:rPr>
                  <m:t>𝐳</m:t>
                </m:r>
              </m:e>
              <m:sup>
                <m:r>
                  <m:rPr>
                    <m:sty m:val="i"/>
                  </m:rPr>
                  <m:t>T</m:t>
                </m:r>
              </m:sup>
            </m:sSup>
            <m:r>
              <m:rPr>
                <m:sty m:val="i"/>
              </m:rPr>
              <m:t>𝐃</m:t>
            </m:r>
            <m:r>
              <m:rPr>
                <m:sty m:val="i"/>
              </m:rPr>
              <m:t>𝐳</m:t>
            </m:r>
          </m:e>
        </m:box>
      </m:oMath>
      <w:r>
        <w:rPr>
          <w:rFonts w:ascii="Times New Roman" w:hAnsi="Times New Roman"/>
          <w:sz w:val="23"/>
        </w:rPr>
        <w:t xml:space="preserve">. For </w:t>
      </w:r>
      <m:oMath>
        <m:box>
          <m:e>
            <m:r>
              <m:rPr>
                <m:sty m:val="i"/>
              </m:rPr>
              <m:t>N</m:t>
            </m:r>
          </m:e>
        </m:box>
      </m:oMath>
      <w:r>
        <w:rPr>
          <w:rFonts w:ascii="Times New Roman" w:hAnsi="Times New Roman"/>
          <w:sz w:val="23"/>
        </w:rPr>
        <w:t xml:space="preserve">-bit parity, separating inputs requires mapping </w:t>
      </w:r>
      <m:oMath>
        <m:box>
          <m:e>
            <m:sSup>
              <m:e>
                <m:r>
                  <m:rPr>
                    <m:sty m:val="p"/>
                  </m:rPr>
                  <m:t>2</m:t>
                </m:r>
              </m:e>
              <m:sup>
                <m:box>
                  <m:e>
                    <m:r>
                      <m:rPr>
                        <m:sty m:val="i"/>
                      </m:rPr>
                      <m:t>N</m:t>
                    </m:r>
                    <m:r>
                      <m:rPr>
                        <m:sty m:val="p"/>
                      </m:rPr>
                      <m:t>−</m:t>
                    </m:r>
                    <m:r>
                      <m:rPr>
                        <m:sty m:val="p"/>
                      </m:rPr>
                      <m:t>1</m:t>
                    </m:r>
                  </m:e>
                </m:box>
              </m:sup>
            </m:sSup>
          </m:e>
        </m:box>
      </m:oMath>
      <w:r>
        <w:rPr>
          <w:rFonts w:ascii="Times New Roman" w:hAnsi="Times New Roman"/>
          <w:sz w:val="23"/>
        </w:rPr>
        <w:t xml:space="preserve"> even strings and </w:t>
      </w:r>
      <m:oMath>
        <m:box>
          <m:e>
            <m:sSup>
              <m:e>
                <m:r>
                  <m:rPr>
                    <m:sty m:val="p"/>
                  </m:rPr>
                  <m:t>2</m:t>
                </m:r>
              </m:e>
              <m:sup>
                <m:box>
                  <m:e>
                    <m:r>
                      <m:rPr>
                        <m:sty m:val="i"/>
                      </m:rPr>
                      <m:t>N</m:t>
                    </m:r>
                    <m:r>
                      <m:rPr>
                        <m:sty m:val="p"/>
                      </m:rPr>
                      <m:t>−</m:t>
                    </m:r>
                    <m:r>
                      <m:rPr>
                        <m:sty m:val="p"/>
                      </m:rPr>
                      <m:t>1</m:t>
                    </m:r>
                  </m:e>
                </m:box>
              </m:sup>
            </m:sSup>
          </m:e>
        </m:box>
      </m:oMath>
      <w:r>
        <w:rPr>
          <w:rFonts w:ascii="Times New Roman" w:hAnsi="Times New Roman"/>
          <w:sz w:val="23"/>
        </w:rPr>
        <w:t xml:space="preserve"> odd strings into disjoint classification regions across the Hamming hypercube </w:t>
      </w:r>
      <m:oMath>
        <m:box>
          <m:e>
            <m:r>
              <m:rPr>
                <m:sty m:val="p"/>
              </m:rPr>
              <m:t>{</m:t>
            </m:r>
            <m:r>
              <m:rPr>
                <m:sty m:val="p"/>
              </m:rPr>
              <m:t>−</m:t>
            </m:r>
            <m:r>
              <m:rPr>
                <m:sty m:val="p"/>
              </m:rPr>
              <m:t>1</m:t>
            </m:r>
            <m:r>
              <m:rPr>
                <m:sty m:val="p"/>
              </m:rPr>
              <m:t>,</m:t>
            </m:r>
            <m:r>
              <m:rPr>
                <m:sty m:val="p"/>
              </m:rPr>
              <m:t>+</m:t>
            </m:r>
            <m:r>
              <m:rPr>
                <m:sty m:val="p"/>
              </m:rPr>
              <m:t>1</m:t>
            </m:r>
            <m:sSup>
              <m:e>
                <m:r>
                  <m:rPr>
                    <m:sty m:val="p"/>
                  </m:rPr>
                  <m:t>}</m:t>
                </m:r>
              </m:e>
              <m:sup>
                <m:r>
                  <m:rPr>
                    <m:sty m:val="i"/>
                  </m:rPr>
                  <m:t>N</m:t>
                </m:r>
              </m:sup>
            </m:sSup>
          </m:e>
        </m:box>
      </m:oMath>
      <w:r>
        <w:rPr>
          <w:rFonts w:ascii="Times New Roman" w:hAnsi="Times New Roman"/>
          <w:sz w:val="23"/>
        </w:rPr>
        <w:t xml:space="preserve">. A convex potential cannot construct alternating non-convex basins; it collapses </w:t>
      </w:r>
      <m:oMath>
        <m:box>
          <m:e>
            <m:sSup>
              <m:e>
                <m:r>
                  <m:rPr>
                    <m:sty m:val="i"/>
                  </m:rPr>
                  <m:t>𝐳</m:t>
                </m:r>
              </m:e>
              <m:sup>
                <m:r>
                  <m:rPr>
                    <m:sty m:val="p"/>
                  </m:rPr>
                  <m:t>*</m:t>
                </m:r>
              </m:sup>
            </m:sSup>
            <m:r>
              <m:rPr>
                <m:sty m:val="p"/>
              </m:rPr>
              <m:t>(</m:t>
            </m:r>
            <m:r>
              <m:rPr>
                <m:sty m:val="i"/>
              </m:rPr>
              <m:t>𝐱</m:t>
            </m:r>
            <m:r>
              <m:rPr>
                <m:sty m:val="p"/>
              </m:rPr>
              <m:t>)</m:t>
            </m:r>
          </m:e>
        </m:box>
      </m:oMath>
      <w:r>
        <w:rPr>
          <w:rFonts w:ascii="Times New Roman" w:hAnsi="Times New Roman"/>
          <w:sz w:val="23"/>
        </w:rPr>
        <w:t xml:space="preserve"> to an input-insensitive carrier.</w:t>
      </w:r>
    </w:p>
    <w:p>
      <w:pPr>
        <w:keepNext/>
        <w:spacing w:before="240" w:after="80"/>
      </w:pPr>
      <w:r>
        <w:rPr>
          <w:rFonts w:ascii="Times New Roman" w:hAnsi="Times New Roman"/>
          <w:b/>
          <w:color w:val="222222"/>
          <w:sz w:val="25"/>
        </w:rPr>
        <w:t>3.2 Approach B: Spectrally Bounded Non-Potential Flows</w:t>
      </w:r>
    </w:p>
    <w:p>
      <w:pPr>
        <w:spacing w:before="0" w:after="120" w:line="276" w:lineRule="auto"/>
        <w:jc w:val="left"/>
      </w:pPr>
      <w:r>
        <w:rPr>
          <w:rFonts w:ascii="Times New Roman" w:hAnsi="Times New Roman"/>
          <w:sz w:val="23"/>
        </w:rPr>
        <w:t>To overcome the convexity trap while maintaining Demidovich contraction, we introduce non-potential vector fields:</w:t>
      </w:r>
    </w:p>
    <w:p>
      <w:pPr>
        <w:spacing w:before="120" w:after="120"/>
        <w:jc w:val="center"/>
      </w:pPr>
      <m:oMathPara>
        <m:oMath>
          <m:box>
            <m:e>
              <m:limUpp>
                <m:e>
                  <m:box>
                    <m:e>
                      <m:r>
                        <m:rPr>
                          <m:sty m:val="i"/>
                        </m:rPr>
                        <m:t>𝐳</m:t>
                      </m:r>
                    </m:e>
                  </m:box>
                </m:e>
                <m:lim>
                  <m:r>
                    <m:rPr>
                      <m:sty m:val="p"/>
                    </m:rPr>
                    <m:t>˙</m:t>
                  </m:r>
                </m:lim>
              </m:limUpp>
              <m:r>
                <m:rPr>
                  <m:sty m:val="p"/>
                </m:rPr>
                <m:t>=</m:t>
              </m:r>
              <m:sSub>
                <m:e>
                  <m:r>
                    <m:rPr>
                      <m:sty m:val="i"/>
                    </m:rPr>
                    <m:t>𝐖</m:t>
                  </m:r>
                </m:e>
                <m:sub>
                  <m:r>
                    <m:rPr>
                      <m:sty m:val="p"/>
                    </m:rPr>
                    <m:t>2</m:t>
                  </m:r>
                </m:sub>
              </m:sSub>
              <m:r>
                <m:rPr>
                  <m:sty m:val="p"/>
                </m:rPr>
                <m:t>tanh</m:t>
              </m:r>
              <m:box>
                <m:e>
                  <m:d>
                    <m:dPr>
                      <m:begChr m:val="("/>
                      <m:endChr m:val=")"/>
                    </m:dPr>
                    <m:e>
                      <m:box>
                        <m:e>
                          <m:sSub>
                            <m:e>
                              <m:r>
                                <m:rPr>
                                  <m:sty m:val="i"/>
                                </m:rPr>
                                <m:t>𝐖</m:t>
                              </m:r>
                            </m:e>
                            <m:sub>
                              <m:r>
                                <m:rPr>
                                  <m:sty m:val="p"/>
                                </m:rPr>
                                <m:t>1</m:t>
                              </m:r>
                            </m:sub>
                          </m:sSub>
                          <m:sSubSup>
                            <m:e>
                              <m:r>
                                <m:rPr>
                                  <m:sty m:val="i"/>
                                </m:rPr>
                                <m:t>𝐀</m:t>
                              </m:r>
                            </m:e>
                            <m:sub>
                              <m:box>
                                <m:e>
                                  <m:r>
                                    <m:rPr>
                                      <m:nor/>
                                    </m:rPr>
                                    <m:t>norm</m:t>
                                  </m:r>
                                </m:e>
                              </m:box>
                            </m:sub>
                            <m:sup>
                              <m:r>
                                <m:rPr>
                                  <m:sty m:val="i"/>
                                </m:rPr>
                                <m:t>T</m:t>
                              </m:r>
                            </m:sup>
                          </m:sSubSup>
                          <m:r>
                            <m:rPr>
                              <m:sty m:val="i"/>
                            </m:rPr>
                            <m:t>𝐳</m:t>
                          </m:r>
                        </m:e>
                      </m:box>
                    </m:e>
                  </m:d>
                </m:e>
              </m:box>
              <m:r>
                <m:rPr>
                  <m:sty m:val="p"/>
                </m:rPr>
                <m:t>−</m:t>
              </m:r>
              <m:r>
                <m:rPr>
                  <m:sty m:val="i"/>
                </m:rPr>
                <m:t>𝐃</m:t>
              </m:r>
              <m:r>
                <m:rPr>
                  <m:sty m:val="i"/>
                </m:rPr>
                <m:t>𝐳</m:t>
              </m:r>
              <m:r>
                <m:rPr>
                  <m:sty m:val="p"/>
                </m:rPr>
                <m:t>+</m:t>
              </m:r>
              <m:r>
                <m:rPr>
                  <m:sty m:val="i"/>
                </m:rPr>
                <m:t>𝐬</m:t>
              </m:r>
              <m:r>
                <m:rPr>
                  <m:sty m:val="p"/>
                </m:rPr>
                <m:t>(</m:t>
              </m:r>
              <m:r>
                <m:rPr>
                  <m:sty m:val="i"/>
                </m:rPr>
                <m:t>𝐱</m:t>
              </m:r>
              <m:r>
                <m:rPr>
                  <m:sty m:val="p"/>
                </m:rPr>
                <m:t>)</m:t>
              </m:r>
            </m:e>
          </m:box>
        </m:oMath>
      </m:oMathPara>
    </w:p>
    <w:p>
      <w:pPr>
        <w:spacing w:before="0" w:after="120" w:line="276" w:lineRule="auto"/>
        <w:jc w:val="left"/>
      </w:pPr>
      <w:r>
        <w:rPr>
          <w:rFonts w:ascii="Times New Roman" w:hAnsi="Times New Roman"/>
          <w:sz w:val="23"/>
        </w:rPr>
        <w:t xml:space="preserve">where </w:t>
      </w:r>
      <m:oMath>
        <m:box>
          <m:e>
            <m:sSub>
              <m:e>
                <m:r>
                  <m:rPr>
                    <m:sty m:val="i"/>
                  </m:rPr>
                  <m:t>𝐀</m:t>
                </m:r>
              </m:e>
              <m:sub>
                <m:box>
                  <m:e>
                    <m:r>
                      <m:rPr>
                        <m:nor/>
                      </m:rPr>
                      <m:t>norm</m:t>
                    </m:r>
                  </m:e>
                </m:box>
              </m:sub>
            </m:sSub>
          </m:e>
        </m:box>
      </m:oMath>
      <w:r>
        <w:rPr>
          <w:rFonts w:ascii="Times New Roman" w:hAnsi="Times New Roman"/>
          <w:sz w:val="23"/>
        </w:rPr>
        <w:t xml:space="preserve"> is the normalized graph adjacency matrix and </w:t>
      </w:r>
      <m:oMath>
        <m:box>
          <m:e>
            <m:r>
              <m:rPr>
                <m:sty m:val="i"/>
              </m:rPr>
              <m:t>𝐬</m:t>
            </m:r>
            <m:r>
              <m:rPr>
                <m:sty m:val="p"/>
              </m:rPr>
              <m:t>(</m:t>
            </m:r>
            <m:r>
              <m:rPr>
                <m:sty m:val="i"/>
              </m:rPr>
              <m:t>𝐱</m:t>
            </m:r>
            <m:r>
              <m:rPr>
                <m:sty m:val="p"/>
              </m:rPr>
              <m:t>)</m:t>
            </m:r>
          </m:e>
        </m:box>
      </m:oMath>
      <w:r>
        <w:rPr>
          <w:rFonts w:ascii="Times New Roman" w:hAnsi="Times New Roman"/>
          <w:sz w:val="23"/>
        </w:rPr>
        <w:t xml:space="preserve"> is an input projection. Enforcing </w:t>
      </w:r>
      <m:oMath>
        <m:box>
          <m:e>
            <m:r>
              <m:rPr>
                <m:sty m:val="p"/>
              </m:rPr>
              <m:t>‖</m:t>
            </m:r>
            <m:sSub>
              <m:e>
                <m:r>
                  <m:rPr>
                    <m:sty m:val="i"/>
                  </m:rPr>
                  <m:t>𝐖</m:t>
                </m:r>
              </m:e>
              <m:sub>
                <m:r>
                  <m:rPr>
                    <m:sty m:val="p"/>
                  </m:rPr>
                  <m:t>1</m:t>
                </m:r>
              </m:sub>
            </m:sSub>
            <m:sSub>
              <m:e>
                <m:r>
                  <m:rPr>
                    <m:sty m:val="p"/>
                  </m:rPr>
                  <m:t>‖</m:t>
                </m:r>
              </m:e>
              <m:sub>
                <m:r>
                  <m:rPr>
                    <m:sty m:val="p"/>
                  </m:rPr>
                  <m:t>2</m:t>
                </m:r>
              </m:sub>
            </m:sSub>
            <m:r>
              <m:rPr>
                <m:sty m:val="p"/>
              </m:rPr>
              <m:t>≤</m:t>
            </m:r>
            <m:r>
              <m:rPr>
                <m:sty m:val="p"/>
              </m:rPr>
              <m:t>1</m:t>
            </m:r>
          </m:e>
        </m:box>
      </m:oMath>
      <w:r>
        <w:rPr>
          <w:rFonts w:ascii="Times New Roman" w:hAnsi="Times New Roman"/>
          <w:sz w:val="23"/>
        </w:rPr>
        <w:t xml:space="preserve"> and </w:t>
      </w:r>
      <m:oMath>
        <m:box>
          <m:e>
            <m:r>
              <m:rPr>
                <m:sty m:val="p"/>
              </m:rPr>
              <m:t>‖</m:t>
            </m:r>
            <m:sSub>
              <m:e>
                <m:r>
                  <m:rPr>
                    <m:sty m:val="i"/>
                  </m:rPr>
                  <m:t>𝐖</m:t>
                </m:r>
              </m:e>
              <m:sub>
                <m:r>
                  <m:rPr>
                    <m:sty m:val="p"/>
                  </m:rPr>
                  <m:t>2</m:t>
                </m:r>
              </m:sub>
            </m:sSub>
            <m:sSub>
              <m:e>
                <m:r>
                  <m:rPr>
                    <m:sty m:val="p"/>
                  </m:rPr>
                  <m:t>‖</m:t>
                </m:r>
              </m:e>
              <m:sub>
                <m:r>
                  <m:rPr>
                    <m:sty m:val="p"/>
                  </m:rPr>
                  <m:t>2</m:t>
                </m:r>
              </m:sub>
            </m:sSub>
            <m:r>
              <m:rPr>
                <m:sty m:val="p"/>
              </m:rPr>
              <m:t>≤</m:t>
            </m:r>
            <m:r>
              <m:rPr>
                <m:sty m:val="p"/>
              </m:rPr>
              <m:t>1</m:t>
            </m:r>
          </m:e>
        </m:box>
      </m:oMath>
      <w:r>
        <w:rPr>
          <w:rFonts w:ascii="Times New Roman" w:hAnsi="Times New Roman"/>
          <w:sz w:val="23"/>
        </w:rPr>
        <w:t xml:space="preserve"> yields:</w:t>
      </w:r>
    </w:p>
    <w:p>
      <w:pPr>
        <w:spacing w:before="120" w:after="120"/>
        <w:jc w:val="center"/>
      </w:pPr>
      <m:oMathPara>
        <m:oMath>
          <m:box>
            <m:e>
              <m:sSub>
                <m:e>
                  <m:r>
                    <m:rPr>
                      <m:sty m:val="i"/>
                    </m:rPr>
                    <m:t>λ</m:t>
                  </m:r>
                </m:e>
                <m:sub>
                  <m:box>
                    <m:e>
                      <m:r>
                        <m:rPr>
                          <m:sty m:val="p"/>
                        </m:rPr>
                        <m:t>max</m:t>
                      </m:r>
                    </m:e>
                  </m:box>
                </m:sub>
              </m:sSub>
              <m:r>
                <m:rPr>
                  <m:sty m:val="p"/>
                </m:rPr>
                <m:t>(</m:t>
              </m:r>
              <m:r>
                <m:rPr>
                  <m:nor/>
                </m:rPr>
                <m:t>Sym</m:t>
              </m:r>
              <m:r>
                <m:rPr>
                  <m:sty m:val="p"/>
                </m:rPr>
                <m:t>(</m:t>
              </m:r>
              <m:r>
                <m:rPr>
                  <m:sty m:val="i"/>
                </m:rPr>
                <m:t>𝐉</m:t>
              </m:r>
              <m:r>
                <m:rPr>
                  <m:sty m:val="p"/>
                </m:rPr>
                <m:t>)</m:t>
              </m:r>
              <m:r>
                <m:rPr>
                  <m:sty m:val="p"/>
                </m:rPr>
                <m:t>)</m:t>
              </m:r>
              <m:r>
                <m:rPr>
                  <m:sty m:val="p"/>
                </m:rPr>
                <m:t>≤</m:t>
              </m:r>
              <m:r>
                <m:rPr>
                  <m:sty m:val="p"/>
                </m:rPr>
                <m:t>‖</m:t>
              </m:r>
              <m:sSub>
                <m:e>
                  <m:r>
                    <m:rPr>
                      <m:sty m:val="i"/>
                    </m:rPr>
                    <m:t>𝐀</m:t>
                  </m:r>
                </m:e>
                <m:sub>
                  <m:box>
                    <m:e>
                      <m:r>
                        <m:rPr>
                          <m:nor/>
                        </m:rPr>
                        <m:t>norm</m:t>
                      </m:r>
                    </m:e>
                  </m:box>
                </m:sub>
              </m:sSub>
              <m:sSub>
                <m:e>
                  <m:r>
                    <m:rPr>
                      <m:sty m:val="p"/>
                    </m:rPr>
                    <m:t>‖</m:t>
                  </m:r>
                </m:e>
                <m:sub>
                  <m:r>
                    <m:rPr>
                      <m:sty m:val="p"/>
                    </m:rPr>
                    <m:t>2</m:t>
                  </m:r>
                </m:sub>
              </m:sSub>
              <m:r>
                <m:rPr>
                  <m:sty m:val="p"/>
                </m:rPr>
                <m:t>·</m:t>
              </m:r>
              <m:r>
                <m:rPr>
                  <m:sty m:val="p"/>
                </m:rPr>
                <m:t>‖</m:t>
              </m:r>
              <m:sSub>
                <m:e>
                  <m:r>
                    <m:rPr>
                      <m:sty m:val="i"/>
                    </m:rPr>
                    <m:t>𝐖</m:t>
                  </m:r>
                </m:e>
                <m:sub>
                  <m:r>
                    <m:rPr>
                      <m:sty m:val="p"/>
                    </m:rPr>
                    <m:t>1</m:t>
                  </m:r>
                </m:sub>
              </m:sSub>
              <m:sSub>
                <m:e>
                  <m:r>
                    <m:rPr>
                      <m:sty m:val="p"/>
                    </m:rPr>
                    <m:t>‖</m:t>
                  </m:r>
                </m:e>
                <m:sub>
                  <m:r>
                    <m:rPr>
                      <m:sty m:val="p"/>
                    </m:rPr>
                    <m:t>2</m:t>
                  </m:r>
                </m:sub>
              </m:sSub>
              <m:r>
                <m:rPr>
                  <m:sty m:val="p"/>
                </m:rPr>
                <m:t>·</m:t>
              </m:r>
              <m:r>
                <m:rPr>
                  <m:sty m:val="p"/>
                </m:rPr>
                <m:t>‖</m:t>
              </m:r>
              <m:sSub>
                <m:e>
                  <m:r>
                    <m:rPr>
                      <m:sty m:val="i"/>
                    </m:rPr>
                    <m:t>𝐖</m:t>
                  </m:r>
                </m:e>
                <m:sub>
                  <m:r>
                    <m:rPr>
                      <m:sty m:val="p"/>
                    </m:rPr>
                    <m:t>2</m:t>
                  </m:r>
                </m:sub>
              </m:sSub>
              <m:sSub>
                <m:e>
                  <m:r>
                    <m:rPr>
                      <m:sty m:val="p"/>
                    </m:rPr>
                    <m:t>‖</m:t>
                  </m:r>
                </m:e>
                <m:sub>
                  <m:r>
                    <m:rPr>
                      <m:sty m:val="p"/>
                    </m:rPr>
                    <m:t>2</m:t>
                  </m:r>
                </m:sub>
              </m:sSub>
              <m:r>
                <m:rPr>
                  <m:sty m:val="p"/>
                </m:rPr>
                <m:t>−</m:t>
              </m:r>
              <m:sSub>
                <m:e>
                  <m:r>
                    <m:rPr>
                      <m:sty m:val="i"/>
                    </m:rPr>
                    <m:t>d</m:t>
                  </m:r>
                </m:e>
                <m:sub>
                  <m:box>
                    <m:e>
                      <m:r>
                        <m:rPr>
                          <m:sty m:val="p"/>
                        </m:rPr>
                        <m:t>min</m:t>
                      </m:r>
                    </m:e>
                  </m:box>
                </m:sub>
              </m:sSub>
              <m:r>
                <m:rPr>
                  <m:sty m:val="p"/>
                </m:rPr>
                <m:t>≤</m:t>
              </m:r>
              <m:r>
                <m:rPr>
                  <m:sty m:val="p"/>
                </m:rPr>
                <m:t>‖</m:t>
              </m:r>
              <m:sSub>
                <m:e>
                  <m:r>
                    <m:rPr>
                      <m:sty m:val="i"/>
                    </m:rPr>
                    <m:t>𝐀</m:t>
                  </m:r>
                </m:e>
                <m:sub>
                  <m:box>
                    <m:e>
                      <m:r>
                        <m:rPr>
                          <m:nor/>
                        </m:rPr>
                        <m:t>norm</m:t>
                      </m:r>
                    </m:e>
                  </m:box>
                </m:sub>
              </m:sSub>
              <m:sSub>
                <m:e>
                  <m:r>
                    <m:rPr>
                      <m:sty m:val="p"/>
                    </m:rPr>
                    <m:t>‖</m:t>
                  </m:r>
                </m:e>
                <m:sub>
                  <m:r>
                    <m:rPr>
                      <m:sty m:val="p"/>
                    </m:rPr>
                    <m:t>2</m:t>
                  </m:r>
                </m:sub>
              </m:sSub>
              <m:r>
                <m:rPr>
                  <m:sty m:val="p"/>
                </m:rPr>
                <m:t>−</m:t>
              </m:r>
              <m:sSub>
                <m:e>
                  <m:r>
                    <m:rPr>
                      <m:sty m:val="i"/>
                    </m:rPr>
                    <m:t>d</m:t>
                  </m:r>
                </m:e>
                <m:sub>
                  <m:box>
                    <m:e>
                      <m:r>
                        <m:rPr>
                          <m:sty m:val="p"/>
                        </m:rPr>
                        <m:t>min</m:t>
                      </m:r>
                    </m:e>
                  </m:box>
                </m:sub>
              </m:sSub>
            </m:e>
          </m:box>
        </m:oMath>
      </m:oMathPara>
    </w:p>
    <w:p>
      <w:pPr>
        <w:spacing w:before="0" w:after="120" w:line="276" w:lineRule="auto"/>
        <w:jc w:val="left"/>
      </w:pPr>
      <w:r>
        <w:rPr>
          <w:rFonts w:ascii="Times New Roman" w:hAnsi="Times New Roman"/>
          <w:sz w:val="23"/>
        </w:rPr>
        <w:t xml:space="preserve">Because </w:t>
      </w:r>
      <m:oMath>
        <m:box>
          <m:e>
            <m:sSub>
              <m:e>
                <m:r>
                  <m:rPr>
                    <m:sty m:val="i"/>
                  </m:rPr>
                  <m:t>𝐖</m:t>
                </m:r>
              </m:e>
              <m:sub>
                <m:r>
                  <m:rPr>
                    <m:sty m:val="p"/>
                  </m:rPr>
                  <m:t>2</m:t>
                </m:r>
              </m:sub>
            </m:sSub>
            <m:r>
              <m:rPr>
                <m:sty m:val="p"/>
              </m:rPr>
              <m:t>tanh</m:t>
            </m:r>
            <m:r>
              <m:rPr>
                <m:sty m:val="p"/>
              </m:rPr>
              <m:t>(</m:t>
            </m:r>
            <m:sSub>
              <m:e>
                <m:r>
                  <m:rPr>
                    <m:sty m:val="i"/>
                  </m:rPr>
                  <m:t>𝐖</m:t>
                </m:r>
              </m:e>
              <m:sub>
                <m:r>
                  <m:rPr>
                    <m:sty m:val="p"/>
                  </m:rPr>
                  <m:t>1</m:t>
                </m:r>
              </m:sub>
            </m:sSub>
            <m:r>
              <m:rPr>
                <m:sty m:val="p"/>
              </m:rPr>
              <m:t>·</m:t>
            </m:r>
            <m:r>
              <m:rPr>
                <m:sty m:val="p"/>
              </m:rPr>
              <m:t>)</m:t>
            </m:r>
          </m:e>
        </m:box>
      </m:oMath>
      <w:r>
        <w:rPr>
          <w:rFonts w:ascii="Times New Roman" w:hAnsi="Times New Roman"/>
          <w:sz w:val="23"/>
        </w:rPr>
        <w:t xml:space="preserve"> has non-zero curl (</w:t>
      </w:r>
      <m:oMath>
        <m:box>
          <m:e>
            <m:r>
              <m:rPr>
                <m:sty m:val="p"/>
              </m:rPr>
              <m:t>∇</m:t>
            </m:r>
            <m:r>
              <m:rPr>
                <m:sty m:val="p"/>
              </m:rPr>
              <m:t>×</m:t>
            </m:r>
            <m:r>
              <m:rPr>
                <m:sty m:val="i"/>
              </m:rPr>
              <m:t>𝐟</m:t>
            </m:r>
            <m:r>
              <m:rPr>
                <m:sty m:val="p"/>
              </m:rPr>
              <m:t>≠</m:t>
            </m:r>
            <m:box>
              <m:e>
                <m:r>
                  <m:rPr>
                    <m:sty m:val="b"/>
                  </m:rPr>
                  <m:t>0</m:t>
                </m:r>
              </m:e>
            </m:box>
          </m:e>
        </m:box>
      </m:oMath>
      <w:r>
        <w:rPr>
          <w:rFonts w:ascii="Times New Roman" w:hAnsi="Times New Roman"/>
          <w:sz w:val="23"/>
        </w:rPr>
        <w:t>), the system is non-conservative. It performs relational routing along citation chains without being constrained to minimize a convex scalar potential.</w:t>
      </w:r>
    </w:p>
    <w:p>
      <w:pPr>
        <w:keepNext/>
        <w:spacing w:before="320" w:after="120"/>
      </w:pPr>
      <w:r>
        <w:rPr>
          <w:rFonts w:ascii="Times New Roman" w:hAnsi="Times New Roman"/>
          <w:b/>
          <w:color w:val="000000"/>
          <w:sz w:val="28"/>
        </w:rPr>
        <w:t>4. Experiments &amp; Empirical Results</w:t>
      </w:r>
    </w:p>
    <w:p>
      <w:pPr>
        <w:keepNext/>
        <w:spacing w:before="240" w:after="80"/>
      </w:pPr>
      <w:r>
        <w:rPr>
          <w:rFonts w:ascii="Times New Roman" w:hAnsi="Times New Roman"/>
          <w:b/>
          <w:color w:val="222222"/>
          <w:sz w:val="25"/>
        </w:rPr>
        <w:t>4.1 Synthetic Algorithmic Benchmarks &amp; Kill Criterion Enforcement</w:t>
      </w:r>
    </w:p>
    <w:p>
      <w:pPr>
        <w:spacing w:before="0" w:after="120" w:line="276" w:lineRule="auto"/>
        <w:jc w:val="left"/>
      </w:pPr>
      <w:r>
        <w:rPr>
          <w:rFonts w:ascii="Times New Roman" w:hAnsi="Times New Roman"/>
          <w:sz w:val="23"/>
        </w:rPr>
        <w:t xml:space="preserve">In accordance with our pre-registered falsification protocol, we benchmarked Approach A on </w:t>
      </w:r>
      <m:oMath>
        <m:box>
          <m:e>
            <m:r>
              <m:rPr>
                <m:sty m:val="i"/>
              </m:rPr>
              <m:t>N</m:t>
            </m:r>
          </m:e>
        </m:box>
      </m:oMath>
      <w:r>
        <w:rPr>
          <w:rFonts w:ascii="Times New Roman" w:hAnsi="Times New Roman"/>
          <w:sz w:val="23"/>
        </w:rPr>
        <w:t>-bit parity (</w:t>
      </w:r>
      <m:oMath>
        <m:box>
          <m:e>
            <m:r>
              <m:rPr>
                <m:sty m:val="i"/>
              </m:rPr>
              <m:t>N</m:t>
            </m:r>
            <m:r>
              <m:rPr>
                <m:sty m:val="p"/>
              </m:rPr>
              <m:t>∈</m:t>
            </m:r>
            <m:r>
              <m:rPr>
                <m:sty m:val="p"/>
              </m:rPr>
              <m:t>{</m:t>
            </m:r>
            <m:r>
              <m:rPr>
                <m:sty m:val="p"/>
              </m:rPr>
              <m:t>8</m:t>
            </m:r>
            <m:r>
              <m:rPr>
                <m:sty m:val="p"/>
              </m:rPr>
              <m:t>,</m:t>
            </m:r>
            <m:r>
              <m:rPr>
                <m:sty m:val="p"/>
              </m:rPr>
              <m:t>16</m:t>
            </m:r>
            <m:r>
              <m:rPr>
                <m:sty m:val="p"/>
              </m:rPr>
              <m:t>,</m:t>
            </m:r>
            <m:r>
              <m:rPr>
                <m:sty m:val="p"/>
              </m:rPr>
              <m:t>32</m:t>
            </m:r>
            <m:r>
              <m:rPr>
                <m:sty m:val="p"/>
              </m:rPr>
              <m:t>}</m:t>
            </m:r>
          </m:e>
        </m:box>
      </m:oMath>
      <w:r>
        <w:rPr>
          <w:rFonts w:ascii="Times New Roman" w:hAnsi="Times New Roman"/>
          <w:sz w:val="23"/>
        </w:rPr>
        <w:t>) and graph reachability.</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tcBorders>
              <w:top w:val="single" w:sz="12" w:space="0" w:color="auto"/>
              <w:bottom w:val="single" w:sz="8" w:space="0" w:color="auto"/>
              <w:left w:val="none"/>
              <w:right w:val="none"/>
            </w:tcBorders>
          </w:tcPr>
          <w:p>
            <w:r>
              <w:rPr>
                <w:b/>
              </w:rPr>
              <w:t>Task</w:t>
            </w:r>
          </w:p>
        </w:tc>
        <w:tc>
          <w:tcPr>
            <w:tcW w:type="dxa" w:w="1872"/>
            <w:tcBorders>
              <w:top w:val="single" w:sz="12" w:space="0" w:color="auto"/>
              <w:bottom w:val="single" w:sz="8" w:space="0" w:color="auto"/>
              <w:left w:val="none"/>
              <w:right w:val="none"/>
            </w:tcBorders>
          </w:tcPr>
          <w:p>
            <w:r>
              <w:rPr>
                <w:b/>
              </w:rPr>
              <w:t>Architecture</w:t>
            </w:r>
          </w:p>
        </w:tc>
        <w:tc>
          <w:tcPr>
            <w:tcW w:type="dxa" w:w="1872"/>
            <w:tcBorders>
              <w:top w:val="single" w:sz="12" w:space="0" w:color="auto"/>
              <w:bottom w:val="single" w:sz="8" w:space="0" w:color="auto"/>
              <w:left w:val="none"/>
              <w:right w:val="none"/>
            </w:tcBorders>
          </w:tcPr>
          <w:p>
            <w:r>
              <w:rPr>
                <w:b/>
              </w:rPr>
              <w:t>Loss</w:t>
            </w:r>
          </w:p>
        </w:tc>
        <w:tc>
          <w:tcPr>
            <w:tcW w:type="dxa" w:w="1872"/>
            <w:tcBorders>
              <w:top w:val="single" w:sz="12" w:space="0" w:color="auto"/>
              <w:bottom w:val="single" w:sz="8" w:space="0" w:color="auto"/>
              <w:left w:val="none"/>
              <w:right w:val="none"/>
            </w:tcBorders>
          </w:tcPr>
          <w:p>
            <w:r>
              <w:rPr>
                <w:b/>
              </w:rPr>
              <w:t>Accuracy</w:t>
            </w:r>
          </w:p>
        </w:tc>
        <w:tc>
          <w:tcPr>
            <w:tcW w:type="dxa" w:w="1872"/>
            <w:tcBorders>
              <w:top w:val="single" w:sz="12" w:space="0" w:color="auto"/>
              <w:bottom w:val="single" w:sz="8" w:space="0" w:color="auto"/>
              <w:left w:val="none"/>
              <w:right w:val="none"/>
            </w:tcBorders>
          </w:tcPr>
          <w:p>
            <w:r>
              <w:rPr>
                <w:b/>
              </w:rPr>
              <w:t>Audit Verdict</w:t>
            </w:r>
          </w:p>
        </w:tc>
      </w:tr>
      <w:tr>
        <w:tc>
          <w:tcPr>
            <w:tcW w:type="dxa" w:w="1872"/>
            <w:tcBorders>
              <w:top w:val="none"/>
              <w:bottom w:val="none"/>
              <w:left w:val="none"/>
              <w:right w:val="none"/>
            </w:tcBorders>
          </w:tcPr>
          <w:p>
            <w:r>
              <w:t>8-Bit Parity (Recall)</w:t>
            </w:r>
          </w:p>
        </w:tc>
        <w:tc>
          <w:tcPr>
            <w:tcW w:type="dxa" w:w="1872"/>
            <w:tcBorders>
              <w:top w:val="none"/>
              <w:bottom w:val="none"/>
              <w:left w:val="none"/>
              <w:right w:val="none"/>
            </w:tcBorders>
          </w:tcPr>
          <w:p>
            <w:r>
              <w:t>Approach A (ICNN, α=1)</w:t>
            </w:r>
          </w:p>
        </w:tc>
        <w:tc>
          <w:tcPr>
            <w:tcW w:type="dxa" w:w="1872"/>
            <w:tcBorders>
              <w:top w:val="none"/>
              <w:bottom w:val="none"/>
              <w:left w:val="none"/>
              <w:right w:val="none"/>
            </w:tcBorders>
          </w:tcPr>
          <w:p>
            <w:r>
              <w:t>0.693</w:t>
            </w:r>
          </w:p>
        </w:tc>
        <w:tc>
          <w:tcPr>
            <w:tcW w:type="dxa" w:w="1872"/>
            <w:tcBorders>
              <w:top w:val="none"/>
              <w:bottom w:val="none"/>
              <w:left w:val="none"/>
              <w:right w:val="none"/>
            </w:tcBorders>
          </w:tcPr>
          <w:p>
            <w:r>
              <w:t>51.4%</w:t>
            </w:r>
          </w:p>
        </w:tc>
        <w:tc>
          <w:tcPr>
            <w:tcW w:type="dxa" w:w="1872"/>
            <w:tcBorders>
              <w:top w:val="none"/>
              <w:bottom w:val="none"/>
              <w:left w:val="none"/>
              <w:right w:val="none"/>
            </w:tcBorders>
          </w:tcPr>
          <w:p>
            <w:r>
              <w:t>Memorization fails</w:t>
            </w:r>
          </w:p>
        </w:tc>
      </w:tr>
      <w:tr>
        <w:tc>
          <w:tcPr>
            <w:tcW w:type="dxa" w:w="1872"/>
            <w:tcBorders>
              <w:top w:val="none"/>
              <w:bottom w:val="none"/>
              <w:left w:val="none"/>
              <w:right w:val="none"/>
            </w:tcBorders>
          </w:tcPr>
          <w:p>
            <w:r>
              <w:t>8-Bit Parity (Calibrated)</w:t>
            </w:r>
          </w:p>
        </w:tc>
        <w:tc>
          <w:tcPr>
            <w:tcW w:type="dxa" w:w="1872"/>
            <w:tcBorders>
              <w:top w:val="none"/>
              <w:bottom w:val="none"/>
              <w:left w:val="none"/>
              <w:right w:val="none"/>
            </w:tcBorders>
          </w:tcPr>
          <w:p>
            <w:r>
              <w:t>Approach A (ICNN, α=4)</w:t>
            </w:r>
          </w:p>
        </w:tc>
        <w:tc>
          <w:tcPr>
            <w:tcW w:type="dxa" w:w="1872"/>
            <w:tcBorders>
              <w:top w:val="none"/>
              <w:bottom w:val="none"/>
              <w:left w:val="none"/>
              <w:right w:val="none"/>
            </w:tcBorders>
          </w:tcPr>
          <w:p>
            <w:r>
              <w:t>0.694</w:t>
            </w:r>
          </w:p>
        </w:tc>
        <w:tc>
          <w:tcPr>
            <w:tcW w:type="dxa" w:w="1872"/>
            <w:tcBorders>
              <w:top w:val="none"/>
              <w:bottom w:val="none"/>
              <w:left w:val="none"/>
              <w:right w:val="none"/>
            </w:tcBorders>
          </w:tcPr>
          <w:p>
            <w:r>
              <w:t>25.0%</w:t>
            </w:r>
          </w:p>
        </w:tc>
        <w:tc>
          <w:tcPr>
            <w:tcW w:type="dxa" w:w="1872"/>
            <w:tcBorders>
              <w:top w:val="none"/>
              <w:bottom w:val="none"/>
              <w:left w:val="none"/>
              <w:right w:val="none"/>
            </w:tcBorders>
          </w:tcPr>
          <w:p>
            <w:r>
              <w:t>Input-insensitive carrier</w:t>
            </w:r>
          </w:p>
        </w:tc>
      </w:tr>
      <w:tr>
        <w:tc>
          <w:tcPr>
            <w:tcW w:type="dxa" w:w="1872"/>
            <w:tcBorders>
              <w:top w:val="none"/>
              <w:bottom w:val="none"/>
              <w:left w:val="none"/>
              <w:right w:val="none"/>
            </w:tcBorders>
          </w:tcPr>
          <w:p>
            <w:r>
              <w:t>32-Bit Parity (Held-out)</w:t>
            </w:r>
          </w:p>
        </w:tc>
        <w:tc>
          <w:tcPr>
            <w:tcW w:type="dxa" w:w="1872"/>
            <w:tcBorders>
              <w:top w:val="none"/>
              <w:bottom w:val="none"/>
              <w:left w:val="none"/>
              <w:right w:val="none"/>
            </w:tcBorders>
          </w:tcPr>
          <w:p>
            <w:r>
              <w:t>Approach A vs. GRU</w:t>
            </w:r>
          </w:p>
        </w:tc>
        <w:tc>
          <w:tcPr>
            <w:tcW w:type="dxa" w:w="1872"/>
            <w:tcBorders>
              <w:top w:val="none"/>
              <w:bottom w:val="none"/>
              <w:left w:val="none"/>
              <w:right w:val="none"/>
            </w:tcBorders>
          </w:tcPr>
          <w:p>
            <w:r>
              <w:t>0.693</w:t>
            </w:r>
          </w:p>
        </w:tc>
        <w:tc>
          <w:tcPr>
            <w:tcW w:type="dxa" w:w="1872"/>
            <w:tcBorders>
              <w:top w:val="none"/>
              <w:bottom w:val="none"/>
              <w:left w:val="none"/>
              <w:right w:val="none"/>
            </w:tcBorders>
          </w:tcPr>
          <w:p>
            <w:r>
              <w:t>49.5%</w:t>
            </w:r>
          </w:p>
        </w:tc>
        <w:tc>
          <w:tcPr>
            <w:tcW w:type="dxa" w:w="1872"/>
            <w:tcBorders>
              <w:top w:val="none"/>
              <w:bottom w:val="none"/>
              <w:left w:val="none"/>
              <w:right w:val="none"/>
            </w:tcBorders>
          </w:tcPr>
          <w:p>
            <w:r>
              <w:t>Kill Criterion Invoked</w:t>
            </w:r>
          </w:p>
        </w:tc>
      </w:tr>
      <w:tr>
        <w:tc>
          <w:tcPr>
            <w:tcW w:type="dxa" w:w="1872"/>
            <w:tcBorders>
              <w:top w:val="none"/>
              <w:bottom w:val="single" w:sz="12" w:space="0" w:color="auto"/>
              <w:left w:val="none"/>
              <w:right w:val="none"/>
            </w:tcBorders>
          </w:tcPr>
          <w:p>
            <w:r>
              <w:t>Synthetic Reachability (16 nodes)</w:t>
            </w:r>
          </w:p>
        </w:tc>
        <w:tc>
          <w:tcPr>
            <w:tcW w:type="dxa" w:w="1872"/>
            <w:tcBorders>
              <w:top w:val="none"/>
              <w:bottom w:val="single" w:sz="12" w:space="0" w:color="auto"/>
              <w:left w:val="none"/>
              <w:right w:val="none"/>
            </w:tcBorders>
          </w:tcPr>
          <w:p>
            <w:r>
              <w:t>Approach B (Non-Potential)</w:t>
            </w:r>
          </w:p>
        </w:tc>
        <w:tc>
          <w:tcPr>
            <w:tcW w:type="dxa" w:w="1872"/>
            <w:tcBorders>
              <w:top w:val="none"/>
              <w:bottom w:val="single" w:sz="12" w:space="0" w:color="auto"/>
              <w:left w:val="none"/>
              <w:right w:val="none"/>
            </w:tcBorders>
          </w:tcPr>
          <w:p>
            <w:r>
              <w:t>0.082</w:t>
            </w:r>
          </w:p>
        </w:tc>
        <w:tc>
          <w:tcPr>
            <w:tcW w:type="dxa" w:w="1872"/>
            <w:tcBorders>
              <w:top w:val="none"/>
              <w:bottom w:val="single" w:sz="12" w:space="0" w:color="auto"/>
              <w:left w:val="none"/>
              <w:right w:val="none"/>
            </w:tcBorders>
          </w:tcPr>
          <w:p>
            <w:r>
              <w:t>94.67%</w:t>
            </w:r>
          </w:p>
        </w:tc>
        <w:tc>
          <w:tcPr>
            <w:tcW w:type="dxa" w:w="1872"/>
            <w:tcBorders>
              <w:top w:val="none"/>
              <w:bottom w:val="single" w:sz="12" w:space="0" w:color="auto"/>
              <w:left w:val="none"/>
              <w:right w:val="none"/>
            </w:tcBorders>
          </w:tcPr>
          <w:p>
            <w:r>
              <w:t>Scaling to 96.33%</w:t>
            </w:r>
          </w:p>
        </w:tc>
      </w:tr>
    </w:tbl>
    <w:p>
      <w:pPr>
        <w:spacing w:before="0" w:after="240" w:line="276" w:lineRule="auto"/>
        <w:jc w:val="left"/>
      </w:pPr>
      <w:r>
        <w:rPr>
          <w:rFonts w:ascii="Times New Roman" w:hAnsi="Times New Roman"/>
          <w:i/>
          <w:sz w:val="23"/>
        </w:rPr>
        <w:t>Table 1: Synthetic Algorithmic Suite Performance and Protocol Audit Verdicts.</w:t>
      </w:r>
    </w:p>
    <w:p>
      <w:pPr>
        <w:keepNext/>
        <w:spacing w:before="240" w:after="80"/>
      </w:pPr>
      <w:r>
        <w:rPr>
          <w:rFonts w:ascii="Times New Roman" w:hAnsi="Times New Roman"/>
          <w:b/>
          <w:color w:val="222222"/>
          <w:sz w:val="25"/>
        </w:rPr>
        <w:t>4.2 Real-World Benchmark: Cora Academic Citation Network</w:t>
      </w:r>
    </w:p>
    <w:p>
      <w:pPr>
        <w:spacing w:before="0" w:after="120" w:line="276" w:lineRule="auto"/>
        <w:jc w:val="left"/>
      </w:pPr>
      <w:r>
        <w:rPr>
          <w:rFonts w:ascii="Times New Roman" w:hAnsi="Times New Roman"/>
          <w:sz w:val="23"/>
        </w:rPr>
        <w:t>We evaluate multi-hop citation reachability on the Cora academic network (2,708 papers, 5,429 directed citations). We construct a balanced dataset of 1,200 training pairs, 300 validation pairs, and 300 test pairs (50% reachable, 50% unreachable, stratified across citation chain lengths 1 to 6).</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tcBorders>
              <w:top w:val="single" w:sz="12" w:space="0" w:color="auto"/>
              <w:bottom w:val="single" w:sz="8" w:space="0" w:color="auto"/>
              <w:left w:val="none"/>
              <w:right w:val="none"/>
            </w:tcBorders>
          </w:tcPr>
          <w:p>
            <w:r>
              <w:rPr>
                <w:b/>
              </w:rPr>
              <w:t>Model</w:t>
            </w:r>
          </w:p>
        </w:tc>
        <w:tc>
          <w:tcPr>
            <w:tcW w:type="dxa" w:w="1872"/>
            <w:tcBorders>
              <w:top w:val="single" w:sz="12" w:space="0" w:color="auto"/>
              <w:bottom w:val="single" w:sz="8" w:space="0" w:color="auto"/>
              <w:left w:val="none"/>
              <w:right w:val="none"/>
            </w:tcBorders>
          </w:tcPr>
          <w:p>
            <w:r>
              <w:rPr>
                <w:b/>
              </w:rPr>
              <w:t>Receptive Horizon</w:t>
            </w:r>
          </w:p>
        </w:tc>
        <w:tc>
          <w:tcPr>
            <w:tcW w:type="dxa" w:w="1872"/>
            <w:tcBorders>
              <w:top w:val="single" w:sz="12" w:space="0" w:color="auto"/>
              <w:bottom w:val="single" w:sz="8" w:space="0" w:color="auto"/>
              <w:left w:val="none"/>
              <w:right w:val="none"/>
            </w:tcBorders>
          </w:tcPr>
          <w:p>
            <w:r>
              <w:rPr>
                <w:b/>
              </w:rPr>
              <w:t>Overall Acc.</w:t>
            </w:r>
          </w:p>
        </w:tc>
        <w:tc>
          <w:tcPr>
            <w:tcW w:type="dxa" w:w="1872"/>
            <w:tcBorders>
              <w:top w:val="single" w:sz="12" w:space="0" w:color="auto"/>
              <w:bottom w:val="single" w:sz="8" w:space="0" w:color="auto"/>
              <w:left w:val="none"/>
              <w:right w:val="none"/>
            </w:tcBorders>
          </w:tcPr>
          <w:p>
            <w:r>
              <w:rPr>
                <w:b/>
              </w:rPr>
              <w:t>Pred. Unreach %</w:t>
            </w:r>
          </w:p>
        </w:tc>
        <w:tc>
          <w:tcPr>
            <w:tcW w:type="dxa" w:w="1872"/>
            <w:tcBorders>
              <w:top w:val="single" w:sz="12" w:space="0" w:color="auto"/>
              <w:bottom w:val="single" w:sz="8" w:space="0" w:color="auto"/>
              <w:left w:val="none"/>
              <w:right w:val="none"/>
            </w:tcBorders>
          </w:tcPr>
          <w:p>
            <w:r>
              <w:rPr>
                <w:b/>
              </w:rPr>
              <w:t>Hop 6 Acc.</w:t>
            </w:r>
          </w:p>
        </w:tc>
      </w:tr>
      <w:tr>
        <w:tc>
          <w:tcPr>
            <w:tcW w:type="dxa" w:w="1872"/>
            <w:tcBorders>
              <w:top w:val="none"/>
              <w:bottom w:val="none"/>
              <w:left w:val="none"/>
              <w:right w:val="none"/>
            </w:tcBorders>
          </w:tcPr>
          <w:p>
            <w:r>
              <w:t>Direct Embedding MLP</w:t>
            </w:r>
          </w:p>
        </w:tc>
        <w:tc>
          <w:tcPr>
            <w:tcW w:type="dxa" w:w="1872"/>
            <w:tcBorders>
              <w:top w:val="none"/>
              <w:bottom w:val="none"/>
              <w:left w:val="none"/>
              <w:right w:val="none"/>
            </w:tcBorders>
          </w:tcPr>
          <w:p>
            <w:r>
              <w:t>Static (0 hops)</w:t>
            </w:r>
          </w:p>
        </w:tc>
        <w:tc>
          <w:tcPr>
            <w:tcW w:type="dxa" w:w="1872"/>
            <w:tcBorders>
              <w:top w:val="none"/>
              <w:bottom w:val="none"/>
              <w:left w:val="none"/>
              <w:right w:val="none"/>
            </w:tcBorders>
          </w:tcPr>
          <w:p>
            <w:r>
              <w:t>68.67%</w:t>
            </w:r>
          </w:p>
        </w:tc>
        <w:tc>
          <w:tcPr>
            <w:tcW w:type="dxa" w:w="1872"/>
            <w:tcBorders>
              <w:top w:val="none"/>
              <w:bottom w:val="none"/>
              <w:left w:val="none"/>
              <w:right w:val="none"/>
            </w:tcBorders>
          </w:tcPr>
          <w:p>
            <w:r>
              <w:t>44.7%</w:t>
            </w:r>
          </w:p>
        </w:tc>
        <w:tc>
          <w:tcPr>
            <w:tcW w:type="dxa" w:w="1872"/>
            <w:tcBorders>
              <w:top w:val="none"/>
              <w:bottom w:val="none"/>
              <w:left w:val="none"/>
              <w:right w:val="none"/>
            </w:tcBorders>
          </w:tcPr>
          <w:p>
            <w:r>
              <w:t>71.4%</w:t>
            </w:r>
          </w:p>
        </w:tc>
      </w:tr>
      <w:tr>
        <w:tc>
          <w:tcPr>
            <w:tcW w:type="dxa" w:w="1872"/>
            <w:tcBorders>
              <w:top w:val="none"/>
              <w:bottom w:val="none"/>
              <w:left w:val="none"/>
              <w:right w:val="none"/>
            </w:tcBorders>
          </w:tcPr>
          <w:p>
            <w:r>
              <w:t>Discrete GNN (K=2)</w:t>
            </w:r>
          </w:p>
        </w:tc>
        <w:tc>
          <w:tcPr>
            <w:tcW w:type="dxa" w:w="1872"/>
            <w:tcBorders>
              <w:top w:val="none"/>
              <w:bottom w:val="none"/>
              <w:left w:val="none"/>
              <w:right w:val="none"/>
            </w:tcBorders>
          </w:tcPr>
          <w:p>
            <w:r>
              <w:t>2 hops (27.3% reach)</w:t>
            </w:r>
          </w:p>
        </w:tc>
        <w:tc>
          <w:tcPr>
            <w:tcW w:type="dxa" w:w="1872"/>
            <w:tcBorders>
              <w:top w:val="none"/>
              <w:bottom w:val="none"/>
              <w:left w:val="none"/>
              <w:right w:val="none"/>
            </w:tcBorders>
          </w:tcPr>
          <w:p>
            <w:r>
              <w:t>60.67%</w:t>
            </w:r>
          </w:p>
        </w:tc>
        <w:tc>
          <w:tcPr>
            <w:tcW w:type="dxa" w:w="1872"/>
            <w:tcBorders>
              <w:top w:val="none"/>
              <w:bottom w:val="none"/>
              <w:left w:val="none"/>
              <w:right w:val="none"/>
            </w:tcBorders>
          </w:tcPr>
          <w:p>
            <w:r>
              <w:t>89.3%</w:t>
            </w:r>
          </w:p>
        </w:tc>
        <w:tc>
          <w:tcPr>
            <w:tcW w:type="dxa" w:w="1872"/>
            <w:tcBorders>
              <w:top w:val="none"/>
              <w:bottom w:val="none"/>
              <w:left w:val="none"/>
              <w:right w:val="none"/>
            </w:tcBorders>
          </w:tcPr>
          <w:p>
            <w:r>
              <w:t>0.0%</w:t>
            </w:r>
          </w:p>
        </w:tc>
      </w:tr>
      <w:tr>
        <w:tc>
          <w:tcPr>
            <w:tcW w:type="dxa" w:w="1872"/>
            <w:tcBorders>
              <w:top w:val="none"/>
              <w:bottom w:val="none"/>
              <w:left w:val="none"/>
              <w:right w:val="none"/>
            </w:tcBorders>
          </w:tcPr>
          <w:p>
            <w:r>
              <w:t>Discrete GNN (K=4)</w:t>
            </w:r>
          </w:p>
        </w:tc>
        <w:tc>
          <w:tcPr>
            <w:tcW w:type="dxa" w:w="1872"/>
            <w:tcBorders>
              <w:top w:val="none"/>
              <w:bottom w:val="none"/>
              <w:left w:val="none"/>
              <w:right w:val="none"/>
            </w:tcBorders>
          </w:tcPr>
          <w:p>
            <w:r>
              <w:t>4 hops (66.0% reach)</w:t>
            </w:r>
          </w:p>
        </w:tc>
        <w:tc>
          <w:tcPr>
            <w:tcW w:type="dxa" w:w="1872"/>
            <w:tcBorders>
              <w:top w:val="none"/>
              <w:bottom w:val="none"/>
              <w:left w:val="none"/>
              <w:right w:val="none"/>
            </w:tcBorders>
          </w:tcPr>
          <w:p>
            <w:r>
              <w:t>74.67%</w:t>
            </w:r>
          </w:p>
        </w:tc>
        <w:tc>
          <w:tcPr>
            <w:tcW w:type="dxa" w:w="1872"/>
            <w:tcBorders>
              <w:top w:val="none"/>
              <w:bottom w:val="none"/>
              <w:left w:val="none"/>
              <w:right w:val="none"/>
            </w:tcBorders>
          </w:tcPr>
          <w:p>
            <w:r>
              <w:t>75.3%</w:t>
            </w:r>
          </w:p>
        </w:tc>
        <w:tc>
          <w:tcPr>
            <w:tcW w:type="dxa" w:w="1872"/>
            <w:tcBorders>
              <w:top w:val="none"/>
              <w:bottom w:val="none"/>
              <w:left w:val="none"/>
              <w:right w:val="none"/>
            </w:tcBorders>
          </w:tcPr>
          <w:p>
            <w:r>
              <w:t>0.0%</w:t>
            </w:r>
          </w:p>
        </w:tc>
      </w:tr>
      <w:tr>
        <w:tc>
          <w:tcPr>
            <w:tcW w:type="dxa" w:w="1872"/>
            <w:tcBorders>
              <w:top w:val="none"/>
              <w:bottom w:val="none"/>
              <w:left w:val="none"/>
              <w:right w:val="none"/>
            </w:tcBorders>
          </w:tcPr>
          <w:p>
            <w:r>
              <w:t>Discrete GNN (K=6)</w:t>
            </w:r>
          </w:p>
        </w:tc>
        <w:tc>
          <w:tcPr>
            <w:tcW w:type="dxa" w:w="1872"/>
            <w:tcBorders>
              <w:top w:val="none"/>
              <w:bottom w:val="none"/>
              <w:left w:val="none"/>
              <w:right w:val="none"/>
            </w:tcBorders>
          </w:tcPr>
          <w:p>
            <w:r>
              <w:t>6 hops (100% reach)</w:t>
            </w:r>
          </w:p>
        </w:tc>
        <w:tc>
          <w:tcPr>
            <w:tcW w:type="dxa" w:w="1872"/>
            <w:tcBorders>
              <w:top w:val="none"/>
              <w:bottom w:val="none"/>
              <w:left w:val="none"/>
              <w:right w:val="none"/>
            </w:tcBorders>
          </w:tcPr>
          <w:p>
            <w:r>
              <w:t>87.67%</w:t>
            </w:r>
          </w:p>
        </w:tc>
        <w:tc>
          <w:tcPr>
            <w:tcW w:type="dxa" w:w="1872"/>
            <w:tcBorders>
              <w:top w:val="none"/>
              <w:bottom w:val="none"/>
              <w:left w:val="none"/>
              <w:right w:val="none"/>
            </w:tcBorders>
          </w:tcPr>
          <w:p>
            <w:r>
              <w:t>62.3%</w:t>
            </w:r>
          </w:p>
        </w:tc>
        <w:tc>
          <w:tcPr>
            <w:tcW w:type="dxa" w:w="1872"/>
            <w:tcBorders>
              <w:top w:val="none"/>
              <w:bottom w:val="none"/>
              <w:left w:val="none"/>
              <w:right w:val="none"/>
            </w:tcBorders>
          </w:tcPr>
          <w:p>
            <w:r>
              <w:t>100.0%</w:t>
            </w:r>
          </w:p>
        </w:tc>
      </w:tr>
      <w:tr>
        <w:tc>
          <w:tcPr>
            <w:tcW w:type="dxa" w:w="1872"/>
            <w:tcBorders>
              <w:top w:val="none"/>
              <w:bottom w:val="none"/>
              <w:left w:val="none"/>
              <w:right w:val="none"/>
            </w:tcBorders>
          </w:tcPr>
          <w:p>
            <w:r>
              <w:t>Discrete GNN (K=8)</w:t>
            </w:r>
          </w:p>
        </w:tc>
        <w:tc>
          <w:tcPr>
            <w:tcW w:type="dxa" w:w="1872"/>
            <w:tcBorders>
              <w:top w:val="none"/>
              <w:bottom w:val="none"/>
              <w:left w:val="none"/>
              <w:right w:val="none"/>
            </w:tcBorders>
          </w:tcPr>
          <w:p>
            <w:r>
              <w:t>8 hops (100% reach)</w:t>
            </w:r>
          </w:p>
        </w:tc>
        <w:tc>
          <w:tcPr>
            <w:tcW w:type="dxa" w:w="1872"/>
            <w:tcBorders>
              <w:top w:val="none"/>
              <w:bottom w:val="none"/>
              <w:left w:val="none"/>
              <w:right w:val="none"/>
            </w:tcBorders>
          </w:tcPr>
          <w:p>
            <w:r>
              <w:t>86.67%</w:t>
            </w:r>
          </w:p>
        </w:tc>
        <w:tc>
          <w:tcPr>
            <w:tcW w:type="dxa" w:w="1872"/>
            <w:tcBorders>
              <w:top w:val="none"/>
              <w:bottom w:val="none"/>
              <w:left w:val="none"/>
              <w:right w:val="none"/>
            </w:tcBorders>
          </w:tcPr>
          <w:p>
            <w:r>
              <w:t>63.3%</w:t>
            </w:r>
          </w:p>
        </w:tc>
        <w:tc>
          <w:tcPr>
            <w:tcW w:type="dxa" w:w="1872"/>
            <w:tcBorders>
              <w:top w:val="none"/>
              <w:bottom w:val="none"/>
              <w:left w:val="none"/>
              <w:right w:val="none"/>
            </w:tcBorders>
          </w:tcPr>
          <w:p>
            <w:r>
              <w:t>85.7%</w:t>
            </w:r>
          </w:p>
        </w:tc>
      </w:tr>
      <w:tr>
        <w:tc>
          <w:tcPr>
            <w:tcW w:type="dxa" w:w="1872"/>
            <w:tcBorders>
              <w:top w:val="none"/>
              <w:bottom w:val="single" w:sz="12" w:space="0" w:color="auto"/>
              <w:left w:val="none"/>
              <w:right w:val="none"/>
            </w:tcBorders>
          </w:tcPr>
          <w:p>
            <w:r>
              <w:rPr>
                <w:b/>
              </w:rPr>
              <w:t>CLR (Continuous ODE, T=4.0)</w:t>
            </w:r>
          </w:p>
        </w:tc>
        <w:tc>
          <w:tcPr>
            <w:tcW w:type="dxa" w:w="1872"/>
            <w:tcBorders>
              <w:top w:val="none"/>
              <w:bottom w:val="single" w:sz="12" w:space="0" w:color="auto"/>
              <w:left w:val="none"/>
              <w:right w:val="none"/>
            </w:tcBorders>
          </w:tcPr>
          <w:p>
            <w:r>
              <w:rPr>
                <w:b/>
              </w:rPr>
              <w:t>Continuous Flow</w:t>
            </w:r>
          </w:p>
        </w:tc>
        <w:tc>
          <w:tcPr>
            <w:tcW w:type="dxa" w:w="1872"/>
            <w:tcBorders>
              <w:top w:val="none"/>
              <w:bottom w:val="single" w:sz="12" w:space="0" w:color="auto"/>
              <w:left w:val="none"/>
              <w:right w:val="none"/>
            </w:tcBorders>
          </w:tcPr>
          <w:p>
            <w:r>
              <w:rPr>
                <w:b/>
              </w:rPr>
              <w:t>100.00%</w:t>
            </w:r>
          </w:p>
        </w:tc>
        <w:tc>
          <w:tcPr>
            <w:tcW w:type="dxa" w:w="1872"/>
            <w:tcBorders>
              <w:top w:val="none"/>
              <w:bottom w:val="single" w:sz="12" w:space="0" w:color="auto"/>
              <w:left w:val="none"/>
              <w:right w:val="none"/>
            </w:tcBorders>
          </w:tcPr>
          <w:p>
            <w:r>
              <w:rPr>
                <w:b/>
              </w:rPr>
              <w:t>50.0%</w:t>
            </w:r>
          </w:p>
        </w:tc>
        <w:tc>
          <w:tcPr>
            <w:tcW w:type="dxa" w:w="1872"/>
            <w:tcBorders>
              <w:top w:val="none"/>
              <w:bottom w:val="single" w:sz="12" w:space="0" w:color="auto"/>
              <w:left w:val="none"/>
              <w:right w:val="none"/>
            </w:tcBorders>
          </w:tcPr>
          <w:p>
            <w:r>
              <w:rPr>
                <w:b/>
              </w:rPr>
              <w:t>100.0%</w:t>
            </w:r>
          </w:p>
        </w:tc>
      </w:tr>
    </w:tbl>
    <w:p>
      <w:pPr>
        <w:spacing w:before="0" w:after="240" w:line="276" w:lineRule="auto"/>
        <w:jc w:val="left"/>
      </w:pPr>
      <w:r>
        <w:rPr>
          <w:rFonts w:ascii="Times New Roman" w:hAnsi="Times New Roman"/>
          <w:i/>
          <w:sz w:val="23"/>
        </w:rPr>
        <w:t>Table 2: Real-World Multi-Hop Reachability on Cora Academic Network (Test Set N=300).</w:t>
      </w:r>
    </w:p>
    <w:p>
      <w:pPr>
        <w:spacing w:before="160" w:after="80"/>
        <w:jc w:val="center"/>
      </w:pPr>
    </w:p>
    <w:p>
      <w:r>
        <w:drawing>
          <wp:inline xmlns:a="http://schemas.openxmlformats.org/drawingml/2006/main" xmlns:pic="http://schemas.openxmlformats.org/drawingml/2006/picture">
            <wp:extent cx="5486400" cy="2051510"/>
            <wp:docPr id="1" name="Picture 1"/>
            <wp:cNvGraphicFramePr>
              <a:graphicFrameLocks noChangeAspect="1"/>
            </wp:cNvGraphicFramePr>
            <a:graphic>
              <a:graphicData uri="http://schemas.openxmlformats.org/drawingml/2006/picture">
                <pic:pic>
                  <pic:nvPicPr>
                    <pic:cNvPr id="0" name="fig1_depth_vs_horizon.png"/>
                    <pic:cNvPicPr/>
                  </pic:nvPicPr>
                  <pic:blipFill>
                    <a:blip r:embed="rId9"/>
                    <a:stretch>
                      <a:fillRect/>
                    </a:stretch>
                  </pic:blipFill>
                  <pic:spPr>
                    <a:xfrm>
                      <a:off x="0" y="0"/>
                      <a:ext cx="5486400" cy="2051510"/>
                    </a:xfrm>
                    <a:prstGeom prst="rect"/>
                  </pic:spPr>
                </pic:pic>
              </a:graphicData>
            </a:graphic>
          </wp:inline>
        </w:drawing>
      </w:r>
    </w:p>
    <w:p>
      <w:pPr>
        <w:spacing w:before="0" w:after="240" w:line="276" w:lineRule="auto"/>
        <w:jc w:val="left"/>
      </w:pPr>
      <w:r>
        <w:rPr>
          <w:rFonts w:ascii="Times New Roman" w:hAnsi="Times New Roman"/>
          <w:i/>
          <w:sz w:val="23"/>
        </w:rPr>
        <w:t>Figure 1: (a) Discrete GNN depth saturation: accuracy plateaus at 87.67% (</w:t>
      </w:r>
      <m:oMath>
        <m:box>
          <m:e>
            <m:r>
              <m:rPr>
                <m:sty m:val="i"/>
              </m:rPr>
              <m:t>K</m:t>
            </m:r>
            <m:r>
              <m:rPr>
                <m:sty m:val="p"/>
              </m:rPr>
              <m:t>=</m:t>
            </m:r>
            <m:r>
              <m:rPr>
                <m:sty m:val="p"/>
              </m:rPr>
              <m:t>6</m:t>
            </m:r>
          </m:e>
        </m:box>
      </m:oMath>
      <w:r>
        <w:rPr>
          <w:rFonts w:ascii="Times New Roman" w:hAnsi="Times New Roman"/>
          <w:i/>
          <w:sz w:val="23"/>
        </w:rPr>
        <w:t>) and drops to 86.67% (</w:t>
      </w:r>
      <m:oMath>
        <m:box>
          <m:e>
            <m:r>
              <m:rPr>
                <m:sty m:val="i"/>
              </m:rPr>
              <m:t>K</m:t>
            </m:r>
            <m:r>
              <m:rPr>
                <m:sty m:val="p"/>
              </m:rPr>
              <m:t>=</m:t>
            </m:r>
            <m:r>
              <m:rPr>
                <m:sty m:val="p"/>
              </m:rPr>
              <m:t>8</m:t>
            </m:r>
          </m:e>
        </m:box>
      </m:oMath>
      <w:r>
        <w:rPr>
          <w:rFonts w:ascii="Times New Roman" w:hAnsi="Times New Roman"/>
          <w:i/>
          <w:sz w:val="23"/>
        </w:rPr>
        <w:t xml:space="preserve">) due to over-smoothing. (b) Continuous test-time compute scaling in CLR: accuracy increases monotonically with horizon </w:t>
      </w:r>
      <m:oMath>
        <m:box>
          <m:e>
            <m:r>
              <m:rPr>
                <m:sty m:val="i"/>
              </m:rPr>
              <m:t>T</m:t>
            </m:r>
            <m:r>
              <m:rPr>
                <m:sty m:val="p"/>
              </m:rPr>
              <m:t>∈</m:t>
            </m:r>
            <m:r>
              <m:rPr>
                <m:sty m:val="p"/>
              </m:rPr>
              <m:t>[</m:t>
            </m:r>
            <m:r>
              <m:rPr>
                <m:sty m:val="p"/>
              </m:rPr>
              <m:t>0.5</m:t>
            </m:r>
            <m:r>
              <m:rPr>
                <m:sty m:val="p"/>
              </m:rPr>
              <m:t>,</m:t>
            </m:r>
            <m:r>
              <m:rPr>
                <m:sty m:val="p"/>
              </m:rPr>
              <m:t>16.0</m:t>
            </m:r>
            <m:r>
              <m:rPr>
                <m:sty m:val="p"/>
              </m:rPr>
              <m:t>]</m:t>
            </m:r>
          </m:e>
        </m:box>
      </m:oMath>
      <w:r>
        <w:rPr>
          <w:rFonts w:ascii="Times New Roman" w:hAnsi="Times New Roman"/>
          <w:i/>
          <w:sz w:val="23"/>
        </w:rPr>
        <w:t xml:space="preserve">, reaching 100.00% at </w:t>
      </w:r>
      <m:oMath>
        <m:box>
          <m:e>
            <m:r>
              <m:rPr>
                <m:sty m:val="i"/>
              </m:rPr>
              <m:t>T</m:t>
            </m:r>
            <m:r>
              <m:rPr>
                <m:sty m:val="p"/>
              </m:rPr>
              <m:t>≥</m:t>
            </m:r>
            <m:r>
              <m:rPr>
                <m:sty m:val="p"/>
              </m:rPr>
              <m:t>4.0</m:t>
            </m:r>
          </m:e>
        </m:box>
      </m:oMath>
      <w:r>
        <w:rPr>
          <w:rFonts w:ascii="Times New Roman" w:hAnsi="Times New Roman"/>
          <w:i/>
          <w:sz w:val="23"/>
        </w:rPr>
        <w:t>.</w:t>
      </w:r>
    </w:p>
    <w:p>
      <w:pPr>
        <w:keepNext/>
        <w:spacing w:before="240" w:after="80"/>
      </w:pPr>
      <w:r>
        <w:rPr>
          <w:rFonts w:ascii="Times New Roman" w:hAnsi="Times New Roman"/>
          <w:b/>
          <w:color w:val="222222"/>
          <w:sz w:val="25"/>
        </w:rPr>
        <w:t>4.3 Discrete Depth Saturation vs. Continuous Horizon Scaling</w:t>
      </w:r>
    </w:p>
    <w:p>
      <w:pPr>
        <w:spacing w:before="0" w:after="120" w:line="276" w:lineRule="auto"/>
        <w:jc w:val="left"/>
      </w:pPr>
      <w:r>
        <w:rPr>
          <w:rFonts w:ascii="Times New Roman" w:hAnsi="Times New Roman"/>
          <w:sz w:val="23"/>
        </w:rPr>
        <w:t xml:space="preserve">As shown in Figure 1, discrete GNNs suffer from two distinct failure modes. First, when </w:t>
      </w:r>
      <m:oMath>
        <m:box>
          <m:e>
            <m:r>
              <m:rPr>
                <m:sty m:val="i"/>
              </m:rPr>
              <m:t>K</m:t>
            </m:r>
            <m:r>
              <m:rPr>
                <m:sty m:val="p"/>
              </m:rPr>
              <m:t>&lt;</m:t>
            </m:r>
            <m:r>
              <m:rPr>
                <m:sty m:val="i"/>
              </m:rPr>
              <m:t>h</m:t>
            </m:r>
          </m:e>
        </m:box>
      </m:oMath>
      <w:r>
        <w:rPr>
          <w:rFonts w:ascii="Times New Roman" w:hAnsi="Times New Roman"/>
          <w:sz w:val="23"/>
        </w:rPr>
        <w:t xml:space="preserve">, structural horizon truncation prevents message arrival (for </w:t>
      </w:r>
      <m:oMath>
        <m:box>
          <m:e>
            <m:r>
              <m:rPr>
                <m:sty m:val="i"/>
              </m:rPr>
              <m:t>K</m:t>
            </m:r>
            <m:r>
              <m:rPr>
                <m:sty m:val="p"/>
              </m:rPr>
              <m:t>=</m:t>
            </m:r>
            <m:r>
              <m:rPr>
                <m:sty m:val="p"/>
              </m:rPr>
              <m:t>2</m:t>
            </m:r>
          </m:e>
        </m:box>
      </m:oMath>
      <w:r>
        <w:rPr>
          <w:rFonts w:ascii="Times New Roman" w:hAnsi="Times New Roman"/>
          <w:sz w:val="23"/>
        </w:rPr>
        <w:t xml:space="preserve">, 27.3% reachable; for </w:t>
      </w:r>
      <m:oMath>
        <m:box>
          <m:e>
            <m:r>
              <m:rPr>
                <m:sty m:val="i"/>
              </m:rPr>
              <m:t>K</m:t>
            </m:r>
            <m:r>
              <m:rPr>
                <m:sty m:val="p"/>
              </m:rPr>
              <m:t>=</m:t>
            </m:r>
            <m:r>
              <m:rPr>
                <m:sty m:val="p"/>
              </m:rPr>
              <m:t>4</m:t>
            </m:r>
          </m:e>
        </m:box>
      </m:oMath>
      <w:r>
        <w:rPr>
          <w:rFonts w:ascii="Times New Roman" w:hAnsi="Times New Roman"/>
          <w:sz w:val="23"/>
        </w:rPr>
        <w:t>, 66.0% reachable). Because unreached nodes remain in the null state (</w:t>
      </w:r>
      <m:oMath>
        <m:box>
          <m:e>
            <m:sSub>
              <m:e>
                <m:r>
                  <m:rPr>
                    <m:sty m:val="i"/>
                  </m:rPr>
                  <m:t>𝐡</m:t>
                </m:r>
              </m:e>
              <m:sub>
                <m:r>
                  <m:rPr>
                    <m:sty m:val="i"/>
                  </m:rPr>
                  <m:t>v</m:t>
                </m:r>
              </m:sub>
            </m:sSub>
            <m:r>
              <m:rPr>
                <m:sty m:val="p"/>
              </m:rPr>
              <m:t>=</m:t>
            </m:r>
            <m:box>
              <m:e>
                <m:r>
                  <m:rPr>
                    <m:sty m:val="b"/>
                  </m:rPr>
                  <m:t>0</m:t>
                </m:r>
              </m:e>
            </m:box>
          </m:e>
        </m:box>
      </m:oMath>
      <w:r>
        <w:rPr>
          <w:rFonts w:ascii="Times New Roman" w:hAnsi="Times New Roman"/>
          <w:sz w:val="23"/>
        </w:rPr>
        <w:t xml:space="preserve">, </w:t>
      </w:r>
      <m:oMath>
        <m:box>
          <m:e>
            <m:r>
              <m:rPr>
                <m:sty m:val="p"/>
              </m:rPr>
              <m:t>ln</m:t>
            </m:r>
            <m:r>
              <m:rPr>
                <m:sty m:val="p"/>
              </m:rPr>
              <m:t>‖</m:t>
            </m:r>
            <m:sSub>
              <m:e>
                <m:r>
                  <m:rPr>
                    <m:sty m:val="i"/>
                  </m:rPr>
                  <m:t>𝐡</m:t>
                </m:r>
              </m:e>
              <m:sub>
                <m:r>
                  <m:rPr>
                    <m:sty m:val="i"/>
                  </m:rPr>
                  <m:t>v</m:t>
                </m:r>
              </m:sub>
            </m:sSub>
            <m:r>
              <m:rPr>
                <m:sty m:val="p"/>
              </m:rPr>
              <m:t>‖</m:t>
            </m:r>
            <m:r>
              <m:rPr>
                <m:sty m:val="p"/>
              </m:rPr>
              <m:t>=</m:t>
            </m:r>
            <m:r>
              <m:rPr>
                <m:sty m:val="p"/>
              </m:rPr>
              <m:t>−</m:t>
            </m:r>
            <m:r>
              <m:rPr>
                <m:sty m:val="p"/>
              </m:rPr>
              <m:t>27.63</m:t>
            </m:r>
          </m:e>
        </m:box>
      </m:oMath>
      <w:r>
        <w:rPr>
          <w:rFonts w:ascii="Times New Roman" w:hAnsi="Times New Roman"/>
          <w:sz w:val="23"/>
        </w:rPr>
        <w:t>), the readout defaults to the majority class (predicting unreachable for 89.3% and 75.3% of pairs), yielding 0.0% accuracy on deep hops.</w:t>
      </w:r>
    </w:p>
    <w:p>
      <w:pPr>
        <w:spacing w:before="0" w:after="120" w:line="276" w:lineRule="auto"/>
        <w:jc w:val="left"/>
      </w:pPr>
      <w:r>
        <w:rPr>
          <w:rFonts w:ascii="Times New Roman" w:hAnsi="Times New Roman"/>
          <w:sz w:val="23"/>
        </w:rPr>
        <w:t xml:space="preserve">Second, when </w:t>
      </w:r>
      <m:oMath>
        <m:box>
          <m:e>
            <m:r>
              <m:rPr>
                <m:sty m:val="i"/>
              </m:rPr>
              <m:t>K</m:t>
            </m:r>
            <m:r>
              <m:rPr>
                <m:sty m:val="p"/>
              </m:rPr>
              <m:t>=</m:t>
            </m:r>
            <m:r>
              <m:rPr>
                <m:sty m:val="p"/>
              </m:rPr>
              <m:t>6</m:t>
            </m:r>
          </m:e>
        </m:box>
      </m:oMath>
      <w:r>
        <w:rPr>
          <w:rFonts w:ascii="Times New Roman" w:hAnsi="Times New Roman"/>
          <w:sz w:val="23"/>
        </w:rPr>
        <w:t xml:space="preserve"> and the horizon ceiling reaches 100%, discrete accuracy plateaus at 87.67% and degrades to 86.67% at </w:t>
      </w:r>
      <m:oMath>
        <m:box>
          <m:e>
            <m:r>
              <m:rPr>
                <m:sty m:val="i"/>
              </m:rPr>
              <m:t>K</m:t>
            </m:r>
            <m:r>
              <m:rPr>
                <m:sty m:val="p"/>
              </m:rPr>
              <m:t>=</m:t>
            </m:r>
            <m:r>
              <m:rPr>
                <m:sty m:val="p"/>
              </m:rPr>
              <m:t>8</m:t>
            </m:r>
          </m:e>
        </m:box>
      </m:oMath>
      <w:r>
        <w:rPr>
          <w:rFonts w:ascii="Times New Roman" w:hAnsi="Times New Roman"/>
          <w:sz w:val="23"/>
        </w:rPr>
        <w:t xml:space="preserve"> due to over-smoothing and optimization difficulty on intermediate hops (50.0% on 1-hop, 71.4% on 3-hop). In contrast, CLR achieves 100.00% across all hops with a minimum decision margin of 0.243.</w:t>
      </w:r>
    </w:p>
    <w:p>
      <w:pPr>
        <w:spacing w:before="160" w:after="80"/>
        <w:jc w:val="center"/>
      </w:pPr>
    </w:p>
    <w:p>
      <w:r>
        <w:drawing>
          <wp:inline xmlns:a="http://schemas.openxmlformats.org/drawingml/2006/main" xmlns:pic="http://schemas.openxmlformats.org/drawingml/2006/picture">
            <wp:extent cx="5669280" cy="2204012"/>
            <wp:docPr id="2" name="Picture 2"/>
            <wp:cNvGraphicFramePr>
              <a:graphicFrameLocks noChangeAspect="1"/>
            </wp:cNvGraphicFramePr>
            <a:graphic>
              <a:graphicData uri="http://schemas.openxmlformats.org/drawingml/2006/picture">
                <pic:pic>
                  <pic:nvPicPr>
                    <pic:cNvPr id="0" name="fig2_hop_breakdown.png"/>
                    <pic:cNvPicPr/>
                  </pic:nvPicPr>
                  <pic:blipFill>
                    <a:blip r:embed="rId10"/>
                    <a:stretch>
                      <a:fillRect/>
                    </a:stretch>
                  </pic:blipFill>
                  <pic:spPr>
                    <a:xfrm>
                      <a:off x="0" y="0"/>
                      <a:ext cx="5669280" cy="2204012"/>
                    </a:xfrm>
                    <a:prstGeom prst="rect"/>
                  </pic:spPr>
                </pic:pic>
              </a:graphicData>
            </a:graphic>
          </wp:inline>
        </w:drawing>
      </w:r>
    </w:p>
    <w:p>
      <w:pPr>
        <w:spacing w:before="0" w:after="240" w:line="276" w:lineRule="auto"/>
        <w:jc w:val="left"/>
      </w:pPr>
      <w:r>
        <w:rPr>
          <w:rFonts w:ascii="Times New Roman" w:hAnsi="Times New Roman"/>
          <w:i/>
          <w:sz w:val="23"/>
        </w:rPr>
        <w:t>Figure 2: Hop-by-hop accuracy breakdown on the Cora citation network across citation chain lengths (1 to 6 hops) and unreachable pairs.</w:t>
      </w:r>
    </w:p>
    <w:p>
      <w:pPr>
        <w:keepNext/>
        <w:spacing w:before="240" w:after="80"/>
      </w:pPr>
      <w:r>
        <w:rPr>
          <w:rFonts w:ascii="Times New Roman" w:hAnsi="Times New Roman"/>
          <w:b/>
          <w:color w:val="222222"/>
          <w:sz w:val="25"/>
        </w:rPr>
        <w:t>4.4 Perturbation Sensitivity &amp; Refutation of Self-Healing</w:t>
      </w:r>
    </w:p>
    <w:p>
      <w:pPr>
        <w:spacing w:before="0" w:after="120" w:line="276" w:lineRule="auto"/>
        <w:jc w:val="left"/>
      </w:pPr>
      <w:r>
        <w:rPr>
          <w:rFonts w:ascii="Times New Roman" w:hAnsi="Times New Roman"/>
          <w:sz w:val="23"/>
        </w:rPr>
        <w:t>Under our unified two-stage RK4 harness (</w:t>
      </w:r>
      <m:oMath>
        <m:box>
          <m:e>
            <m:r>
              <m:rPr>
                <m:sty m:val="i"/>
              </m:rPr>
              <m:t>d</m:t>
            </m:r>
            <m:r>
              <m:rPr>
                <m:sty m:val="i"/>
              </m:rPr>
              <m:t>t</m:t>
            </m:r>
            <m:r>
              <m:rPr>
                <m:sty m:val="p"/>
              </m:rPr>
              <m:t>=</m:t>
            </m:r>
            <m:r>
              <m:rPr>
                <m:sty m:val="p"/>
              </m:rPr>
              <m:t>0.1667</m:t>
            </m:r>
          </m:e>
        </m:box>
      </m:oMath>
      <w:r>
        <w:rPr>
          <w:rFonts w:ascii="Times New Roman" w:hAnsi="Times New Roman"/>
          <w:sz w:val="23"/>
        </w:rPr>
        <w:t xml:space="preserve">, </w:t>
      </w:r>
      <m:oMath>
        <m:box>
          <m:e>
            <m:r>
              <m:rPr>
                <m:sty m:val="i"/>
              </m:rPr>
              <m:t>T</m:t>
            </m:r>
            <m:r>
              <m:rPr>
                <m:sty m:val="p"/>
              </m:rPr>
              <m:t>=</m:t>
            </m:r>
            <m:r>
              <m:rPr>
                <m:sty m:val="p"/>
              </m:rPr>
              <m:t>4.0</m:t>
            </m:r>
          </m:e>
        </m:box>
      </m:oMath>
      <w:r>
        <w:rPr>
          <w:rFonts w:ascii="Times New Roman" w:hAnsi="Times New Roman"/>
          <w:sz w:val="23"/>
        </w:rPr>
        <w:t xml:space="preserve">, </w:t>
      </w:r>
      <m:oMath>
        <m:box>
          <m:e>
            <m:sSub>
              <m:e>
                <m:r>
                  <m:rPr>
                    <m:sty m:val="i"/>
                  </m:rPr>
                  <m:t>t</m:t>
                </m:r>
              </m:e>
              <m:sub>
                <m:box>
                  <m:e>
                    <m:r>
                      <m:rPr>
                        <m:nor/>
                      </m:rPr>
                      <m:t>mid</m:t>
                    </m:r>
                  </m:e>
                </m:box>
              </m:sub>
            </m:sSub>
            <m:r>
              <m:rPr>
                <m:sty m:val="p"/>
              </m:rPr>
              <m:t>=</m:t>
            </m:r>
            <m:r>
              <m:rPr>
                <m:sty m:val="p"/>
              </m:rPr>
              <m:t>2.0</m:t>
            </m:r>
          </m:e>
        </m:box>
      </m:oMath>
      <w:r>
        <w:rPr>
          <w:rFonts w:ascii="Times New Roman" w:hAnsi="Times New Roman"/>
          <w:sz w:val="23"/>
        </w:rPr>
        <w:t xml:space="preserve">), mid-trajectory noise injection reveals a graded response: 100.00% at </w:t>
      </w:r>
      <m:oMath>
        <m:box>
          <m:e>
            <m:r>
              <m:rPr>
                <m:sty m:val="i"/>
              </m:rPr>
              <m:t>σ</m:t>
            </m:r>
            <m:r>
              <m:rPr>
                <m:sty m:val="p"/>
              </m:rPr>
              <m:t>≤</m:t>
            </m:r>
            <m:sSup>
              <m:e>
                <m:r>
                  <m:rPr>
                    <m:sty m:val="p"/>
                  </m:rPr>
                  <m:t>10</m:t>
                </m:r>
              </m:e>
              <m:sup>
                <m:box>
                  <m:e>
                    <m:r>
                      <m:rPr>
                        <m:sty m:val="p"/>
                      </m:rPr>
                      <m:t>−</m:t>
                    </m:r>
                    <m:r>
                      <m:rPr>
                        <m:sty m:val="p"/>
                      </m:rPr>
                      <m:t>8</m:t>
                    </m:r>
                  </m:e>
                </m:box>
              </m:sup>
            </m:sSup>
          </m:e>
        </m:box>
      </m:oMath>
      <w:r>
        <w:rPr>
          <w:rFonts w:ascii="Times New Roman" w:hAnsi="Times New Roman"/>
          <w:sz w:val="23"/>
        </w:rPr>
        <w:t xml:space="preserve">, 92.67% at </w:t>
      </w:r>
      <m:oMath>
        <m:box>
          <m:e>
            <m:r>
              <m:rPr>
                <m:sty m:val="i"/>
              </m:rPr>
              <m:t>σ</m:t>
            </m:r>
            <m:r>
              <m:rPr>
                <m:sty m:val="p"/>
              </m:rPr>
              <m:t>=</m:t>
            </m:r>
            <m:sSup>
              <m:e>
                <m:r>
                  <m:rPr>
                    <m:sty m:val="p"/>
                  </m:rPr>
                  <m:t>10</m:t>
                </m:r>
              </m:e>
              <m:sup>
                <m:box>
                  <m:e>
                    <m:r>
                      <m:rPr>
                        <m:sty m:val="p"/>
                      </m:rPr>
                      <m:t>−</m:t>
                    </m:r>
                    <m:r>
                      <m:rPr>
                        <m:sty m:val="p"/>
                      </m:rPr>
                      <m:t>7</m:t>
                    </m:r>
                  </m:e>
                </m:box>
              </m:sup>
            </m:sSup>
          </m:e>
        </m:box>
      </m:oMath>
      <w:r>
        <w:rPr>
          <w:rFonts w:ascii="Times New Roman" w:hAnsi="Times New Roman"/>
          <w:sz w:val="23"/>
        </w:rPr>
        <w:t xml:space="preserve">, and 50.00% at </w:t>
      </w:r>
      <m:oMath>
        <m:box>
          <m:e>
            <m:r>
              <m:rPr>
                <m:sty m:val="i"/>
              </m:rPr>
              <m:t>σ</m:t>
            </m:r>
            <m:r>
              <m:rPr>
                <m:sty m:val="p"/>
              </m:rPr>
              <m:t>≥</m:t>
            </m:r>
            <m:sSup>
              <m:e>
                <m:r>
                  <m:rPr>
                    <m:sty m:val="p"/>
                  </m:rPr>
                  <m:t>10</m:t>
                </m:r>
              </m:e>
              <m:sup>
                <m:box>
                  <m:e>
                    <m:r>
                      <m:rPr>
                        <m:sty m:val="p"/>
                      </m:rPr>
                      <m:t>−</m:t>
                    </m:r>
                    <m:r>
                      <m:rPr>
                        <m:sty m:val="p"/>
                      </m:rPr>
                      <m:t>6</m:t>
                    </m:r>
                  </m:e>
                </m:box>
              </m:sup>
            </m:sSup>
          </m:e>
        </m:box>
      </m:oMath>
      <w:r>
        <w:rPr>
          <w:rFonts w:ascii="Times New Roman" w:hAnsi="Times New Roman"/>
          <w:sz w:val="23"/>
        </w:rPr>
        <w:t>.</w:t>
      </w:r>
    </w:p>
    <w:p>
      <w:pPr>
        <w:spacing w:before="160" w:after="80"/>
        <w:jc w:val="center"/>
      </w:pPr>
    </w:p>
    <w:p>
      <w:r>
        <w:drawing>
          <wp:inline xmlns:a="http://schemas.openxmlformats.org/drawingml/2006/main" xmlns:pic="http://schemas.openxmlformats.org/drawingml/2006/picture">
            <wp:extent cx="5486400" cy="2152486"/>
            <wp:docPr id="3" name="Picture 3"/>
            <wp:cNvGraphicFramePr>
              <a:graphicFrameLocks noChangeAspect="1"/>
            </wp:cNvGraphicFramePr>
            <a:graphic>
              <a:graphicData uri="http://schemas.openxmlformats.org/drawingml/2006/picture">
                <pic:pic>
                  <pic:nvPicPr>
                    <pic:cNvPr id="0" name="fig3_noise_floor_refutation.png"/>
                    <pic:cNvPicPr/>
                  </pic:nvPicPr>
                  <pic:blipFill>
                    <a:blip r:embed="rId11"/>
                    <a:stretch>
                      <a:fillRect/>
                    </a:stretch>
                  </pic:blipFill>
                  <pic:spPr>
                    <a:xfrm>
                      <a:off x="0" y="0"/>
                      <a:ext cx="5486400" cy="2152486"/>
                    </a:xfrm>
                    <a:prstGeom prst="rect"/>
                  </pic:spPr>
                </pic:pic>
              </a:graphicData>
            </a:graphic>
          </wp:inline>
        </w:drawing>
      </w:r>
    </w:p>
    <w:p>
      <w:pPr>
        <w:spacing w:before="0" w:after="240" w:line="276" w:lineRule="auto"/>
        <w:jc w:val="left"/>
      </w:pPr>
      <w:r>
        <w:rPr>
          <w:rFonts w:ascii="Times New Roman" w:hAnsi="Times New Roman"/>
          <w:i/>
          <w:sz w:val="23"/>
        </w:rPr>
        <w:t xml:space="preserve">Figure 3: (a) Graded accuracy degradation under mid-trajectory noise </w:t>
      </w:r>
      <m:oMath>
        <m:box>
          <m:e>
            <m:r>
              <m:rPr>
                <m:sty m:val="i"/>
              </m:rPr>
              <m:t>σ</m:t>
            </m:r>
            <m:r>
              <m:rPr>
                <m:sty m:val="p"/>
              </m:rPr>
              <m:t>∈</m:t>
            </m:r>
            <m:r>
              <m:rPr>
                <m:sty m:val="p"/>
              </m:rPr>
              <m:t>[</m:t>
            </m:r>
            <m:r>
              <m:rPr>
                <m:sty m:val="p"/>
              </m:rPr>
              <m:t>0</m:t>
            </m:r>
            <m:r>
              <m:rPr>
                <m:sty m:val="p"/>
              </m:rPr>
              <m:t>,</m:t>
            </m:r>
            <m:sSup>
              <m:e>
                <m:r>
                  <m:rPr>
                    <m:sty m:val="p"/>
                  </m:rPr>
                  <m:t>10</m:t>
                </m:r>
              </m:e>
              <m:sup>
                <m:box>
                  <m:e>
                    <m:r>
                      <m:rPr>
                        <m:sty m:val="p"/>
                      </m:rPr>
                      <m:t>−</m:t>
                    </m:r>
                    <m:r>
                      <m:rPr>
                        <m:sty m:val="p"/>
                      </m:rPr>
                      <m:t>2</m:t>
                    </m:r>
                  </m:e>
                </m:box>
              </m:sup>
            </m:sSup>
            <m:r>
              <m:rPr>
                <m:sty m:val="p"/>
              </m:rPr>
              <m:t>]</m:t>
            </m:r>
          </m:e>
        </m:box>
      </m:oMath>
      <w:r>
        <w:rPr>
          <w:rFonts w:ascii="Times New Roman" w:hAnsi="Times New Roman"/>
          <w:i/>
          <w:sz w:val="23"/>
        </w:rPr>
        <w:t>. (b) State log-norm dynamics: additive noise fills the unreachable floor (</w:t>
      </w:r>
      <m:oMath>
        <m:box>
          <m:e>
            <m:r>
              <m:rPr>
                <m:sty m:val="p"/>
              </m:rPr>
              <m:t>−</m:t>
            </m:r>
            <m:r>
              <m:rPr>
                <m:sty m:val="p"/>
              </m:rPr>
              <m:t>16.40</m:t>
            </m:r>
            <m:r>
              <m:rPr>
                <m:sty m:val="p"/>
              </m:rPr>
              <m:t>&gt;</m:t>
            </m:r>
            <m:r>
              <m:rPr>
                <m:sty m:val="p"/>
              </m:rPr>
              <m:t>−</m:t>
            </m:r>
            <m:r>
              <m:rPr>
                <m:sty m:val="p"/>
              </m:rPr>
              <m:t>17.5</m:t>
            </m:r>
          </m:e>
        </m:box>
      </m:oMath>
      <w:r>
        <w:rPr>
          <w:rFonts w:ascii="Times New Roman" w:hAnsi="Times New Roman"/>
          <w:i/>
          <w:sz w:val="23"/>
        </w:rPr>
        <w:t>), causing universal reclassification to reachable (50.0% chance) and refuting naive self-healing on graphs.</w:t>
      </w:r>
    </w:p>
    <w:p>
      <w:pPr>
        <w:spacing w:before="0" w:after="120" w:line="276" w:lineRule="auto"/>
        <w:jc w:val="left"/>
      </w:pPr>
      <w:r>
        <w:rPr>
          <w:rFonts w:ascii="Times New Roman" w:hAnsi="Times New Roman"/>
          <w:sz w:val="23"/>
        </w:rPr>
        <w:t>Physical Mechanism: Unreachable nodes have continuous state identically zero (</w:t>
      </w:r>
      <m:oMath>
        <m:box>
          <m:e>
            <m:r>
              <m:rPr>
                <m:sty m:val="p"/>
              </m:rPr>
              <m:t>‖</m:t>
            </m:r>
            <m:sSub>
              <m:e>
                <m:r>
                  <m:rPr>
                    <m:sty m:val="i"/>
                  </m:rPr>
                  <m:t>𝐳</m:t>
                </m:r>
              </m:e>
              <m:sub>
                <m:r>
                  <m:rPr>
                    <m:sty m:val="i"/>
                  </m:rPr>
                  <m:t>v</m:t>
                </m:r>
              </m:sub>
            </m:sSub>
            <m:r>
              <m:rPr>
                <m:sty m:val="p"/>
              </m:rPr>
              <m:t>‖</m:t>
            </m:r>
            <m:r>
              <m:rPr>
                <m:sty m:val="p"/>
              </m:rPr>
              <m:t>=</m:t>
            </m:r>
            <m:r>
              <m:rPr>
                <m:sty m:val="p"/>
              </m:rPr>
              <m:t>0</m:t>
            </m:r>
            <m:r>
              <m:rPr>
                <m:sty m:val="i"/>
              </m:rPr>
              <m:t>⟹</m:t>
            </m:r>
            <m:r>
              <m:rPr>
                <m:sty m:val="p"/>
              </m:rPr>
              <m:t>ln</m:t>
            </m:r>
            <m:r>
              <m:rPr>
                <m:sty m:val="p"/>
              </m:rPr>
              <m:t>(</m:t>
            </m:r>
            <m:r>
              <m:rPr>
                <m:sty m:val="p"/>
              </m:rPr>
              <m:t>‖</m:t>
            </m:r>
            <m:sSub>
              <m:e>
                <m:r>
                  <m:rPr>
                    <m:sty m:val="i"/>
                  </m:rPr>
                  <m:t>𝐳</m:t>
                </m:r>
              </m:e>
              <m:sub>
                <m:r>
                  <m:rPr>
                    <m:sty m:val="i"/>
                  </m:rPr>
                  <m:t>v</m:t>
                </m:r>
              </m:sub>
            </m:sSub>
            <m:r>
              <m:rPr>
                <m:sty m:val="p"/>
              </m:rPr>
              <m:t>‖</m:t>
            </m:r>
            <m:r>
              <m:rPr>
                <m:sty m:val="p"/>
              </m:rPr>
              <m:t>+</m:t>
            </m:r>
            <m:sSup>
              <m:e>
                <m:r>
                  <m:rPr>
                    <m:sty m:val="p"/>
                  </m:rPr>
                  <m:t>10</m:t>
                </m:r>
              </m:e>
              <m:sup>
                <m:box>
                  <m:e>
                    <m:r>
                      <m:rPr>
                        <m:sty m:val="p"/>
                      </m:rPr>
                      <m:t>−</m:t>
                    </m:r>
                    <m:r>
                      <m:rPr>
                        <m:sty m:val="p"/>
                      </m:rPr>
                      <m:t>12</m:t>
                    </m:r>
                  </m:e>
                </m:box>
              </m:sup>
            </m:sSup>
            <m:r>
              <m:rPr>
                <m:sty m:val="p"/>
              </m:rPr>
              <m:t>)</m:t>
            </m:r>
            <m:r>
              <m:rPr>
                <m:sty m:val="p"/>
              </m:rPr>
              <m:t>=</m:t>
            </m:r>
            <m:r>
              <m:rPr>
                <m:sty m:val="p"/>
              </m:rPr>
              <m:t>−</m:t>
            </m:r>
            <m:r>
              <m:rPr>
                <m:sty m:val="p"/>
              </m:rPr>
              <m:t>27.63</m:t>
            </m:r>
          </m:e>
        </m:box>
      </m:oMath>
      <w:r>
        <w:rPr>
          <w:rFonts w:ascii="Times New Roman" w:hAnsi="Times New Roman"/>
          <w:sz w:val="23"/>
        </w:rPr>
        <w:t xml:space="preserve">), while reachable nodes contract to </w:t>
      </w:r>
      <m:oMath>
        <m:box>
          <m:e>
            <m:r>
              <m:rPr>
                <m:sty m:val="p"/>
              </m:rPr>
              <m:t>ln</m:t>
            </m:r>
            <m:r>
              <m:rPr>
                <m:sty m:val="p"/>
              </m:rPr>
              <m:t>‖</m:t>
            </m:r>
            <m:sSub>
              <m:e>
                <m:r>
                  <m:rPr>
                    <m:sty m:val="i"/>
                  </m:rPr>
                  <m:t>𝐳</m:t>
                </m:r>
              </m:e>
              <m:sub>
                <m:r>
                  <m:rPr>
                    <m:sty m:val="i"/>
                  </m:rPr>
                  <m:t>v</m:t>
                </m:r>
              </m:sub>
            </m:sSub>
            <m:r>
              <m:rPr>
                <m:sty m:val="p"/>
              </m:rPr>
              <m:t>‖</m:t>
            </m:r>
            <m:r>
              <m:rPr>
                <m:sty m:val="p"/>
              </m:rPr>
              <m:t>≥</m:t>
            </m:r>
            <m:r>
              <m:rPr>
                <m:sty m:val="p"/>
              </m:rPr>
              <m:t>−</m:t>
            </m:r>
            <m:r>
              <m:rPr>
                <m:sty m:val="p"/>
              </m:rPr>
              <m:t>18.0</m:t>
            </m:r>
          </m:e>
        </m:box>
      </m:oMath>
      <w:r>
        <w:rPr>
          <w:rFonts w:ascii="Times New Roman" w:hAnsi="Times New Roman"/>
          <w:sz w:val="23"/>
        </w:rPr>
        <w:t xml:space="preserve"> (mean </w:t>
      </w:r>
      <m:oMath>
        <m:box>
          <m:e>
            <m:r>
              <m:rPr>
                <m:sty m:val="p"/>
              </m:rPr>
              <m:t>−</m:t>
            </m:r>
            <m:r>
              <m:rPr>
                <m:sty m:val="p"/>
              </m:rPr>
              <m:t>8.91</m:t>
            </m:r>
          </m:e>
        </m:box>
      </m:oMath>
      <w:r>
        <w:rPr>
          <w:rFonts w:ascii="Times New Roman" w:hAnsi="Times New Roman"/>
          <w:sz w:val="23"/>
        </w:rPr>
        <w:t xml:space="preserve">). The readout learned a sharp threshold at </w:t>
      </w:r>
      <m:oMath>
        <m:box>
          <m:e>
            <m:r>
              <m:rPr>
                <m:sty m:val="p"/>
              </m:rPr>
              <m:t>≈</m:t>
            </m:r>
            <m:r>
              <m:rPr>
                <m:sty m:val="p"/>
              </m:rPr>
              <m:t>−</m:t>
            </m:r>
            <m:r>
              <m:rPr>
                <m:sty m:val="p"/>
              </m:rPr>
              <m:t>17.5</m:t>
            </m:r>
          </m:e>
        </m:box>
      </m:oMath>
      <w:r>
        <w:rPr>
          <w:rFonts w:ascii="Times New Roman" w:hAnsi="Times New Roman"/>
          <w:sz w:val="23"/>
        </w:rPr>
        <w:t xml:space="preserve">. Global noise </w:t>
      </w:r>
      <m:oMath>
        <m:box>
          <m:e>
            <m:r>
              <m:rPr>
                <m:sty m:val="i"/>
              </m:rPr>
              <m:t>σ</m:t>
            </m:r>
            <m:r>
              <m:rPr>
                <m:sty m:val="p"/>
              </m:rPr>
              <m:t>≥</m:t>
            </m:r>
            <m:sSup>
              <m:e>
                <m:r>
                  <m:rPr>
                    <m:sty m:val="p"/>
                  </m:rPr>
                  <m:t>10</m:t>
                </m:r>
              </m:e>
              <m:sup>
                <m:box>
                  <m:e>
                    <m:r>
                      <m:rPr>
                        <m:sty m:val="p"/>
                      </m:rPr>
                      <m:t>−</m:t>
                    </m:r>
                    <m:r>
                      <m:rPr>
                        <m:sty m:val="p"/>
                      </m:rPr>
                      <m:t>6</m:t>
                    </m:r>
                  </m:e>
                </m:box>
              </m:sup>
            </m:sSup>
          </m:e>
        </m:box>
      </m:oMath>
      <w:r>
        <w:rPr>
          <w:rFonts w:ascii="Times New Roman" w:hAnsi="Times New Roman"/>
          <w:sz w:val="23"/>
        </w:rPr>
        <w:t xml:space="preserve"> across all 2,708 nodes leaves a residual background floor of </w:t>
      </w:r>
      <m:oMath>
        <m:box>
          <m:e>
            <m:r>
              <m:rPr>
                <m:sty m:val="p"/>
              </m:rPr>
              <m:t>−</m:t>
            </m:r>
            <m:r>
              <m:rPr>
                <m:sty m:val="p"/>
              </m:rPr>
              <m:t>16.40</m:t>
            </m:r>
            <m:r>
              <m:rPr>
                <m:sty m:val="p"/>
              </m:rPr>
              <m:t>&gt;</m:t>
            </m:r>
            <m:r>
              <m:rPr>
                <m:sty m:val="p"/>
              </m:rPr>
              <m:t>−</m:t>
            </m:r>
            <m:r>
              <m:rPr>
                <m:sty m:val="p"/>
              </m:rPr>
              <m:t>17.5</m:t>
            </m:r>
          </m:e>
        </m:box>
      </m:oMath>
      <w:r>
        <w:rPr>
          <w:rFonts w:ascii="Times New Roman" w:hAnsi="Times New Roman"/>
          <w:sz w:val="23"/>
        </w:rPr>
        <w:t xml:space="preserve"> on unreachable nodes. As a result, all unreachable pairs are classified as reachable, yielding flat 50.00% accuracy on the 50/50 balanced test set. 'Self-healing' on Cora is therefore refuted.</w:t>
      </w:r>
    </w:p>
    <w:p>
      <w:pPr>
        <w:keepNext/>
        <w:spacing w:before="240" w:after="80"/>
      </w:pPr>
      <w:r>
        <w:rPr>
          <w:rFonts w:ascii="Times New Roman" w:hAnsi="Times New Roman"/>
          <w:b/>
          <w:color w:val="222222"/>
          <w:sz w:val="25"/>
        </w:rPr>
        <w:t>4.5 Large-Scale Contraction Verification across 43,328 Dimensions</w:t>
      </w:r>
    </w:p>
    <w:p>
      <w:pPr>
        <w:spacing w:before="0" w:after="120" w:line="276" w:lineRule="auto"/>
        <w:jc w:val="left"/>
      </w:pPr>
      <w:r>
        <w:rPr>
          <w:rFonts w:ascii="Times New Roman" w:hAnsi="Times New Roman"/>
          <w:sz w:val="23"/>
        </w:rPr>
        <w:t>Using shifted power iteration (</w:t>
      </w:r>
      <m:oMath>
        <m:box>
          <m:e>
            <m:r>
              <m:rPr>
                <m:sty m:val="i"/>
              </m:rPr>
              <m:t>c</m:t>
            </m:r>
            <m:r>
              <m:rPr>
                <m:sty m:val="p"/>
              </m:rPr>
              <m:t>=</m:t>
            </m:r>
            <m:r>
              <m:rPr>
                <m:sty m:val="p"/>
              </m:rPr>
              <m:t>10.0</m:t>
            </m:r>
          </m:e>
        </m:box>
      </m:oMath>
      <w:r>
        <w:rPr>
          <w:rFonts w:ascii="Times New Roman" w:hAnsi="Times New Roman"/>
          <w:sz w:val="23"/>
        </w:rPr>
        <w:t>) with central-difference directional derivatives and autograd vector-Jacobian products, we empirically measured:</w:t>
      </w:r>
    </w:p>
    <w:p>
      <w:pPr>
        <w:spacing w:before="120" w:after="120"/>
        <w:jc w:val="center"/>
      </w:pPr>
      <m:oMathPara>
        <m:oMath>
          <m:box>
            <m:e>
              <m:sSub>
                <m:e>
                  <m:r>
                    <m:rPr>
                      <m:sty m:val="i"/>
                    </m:rPr>
                    <m:t>λ</m:t>
                  </m:r>
                </m:e>
                <m:sub>
                  <m:box>
                    <m:e>
                      <m:r>
                        <m:rPr>
                          <m:sty m:val="p"/>
                        </m:rPr>
                        <m:t>max</m:t>
                      </m:r>
                    </m:e>
                  </m:box>
                </m:sub>
              </m:sSub>
              <m:r>
                <m:rPr>
                  <m:sty m:val="p"/>
                </m:rPr>
                <m:t>(</m:t>
              </m:r>
              <m:r>
                <m:rPr>
                  <m:nor/>
                </m:rPr>
                <m:t>Sym</m:t>
              </m:r>
              <m:r>
                <m:rPr>
                  <m:sty m:val="p"/>
                </m:rPr>
                <m:t>(</m:t>
              </m:r>
              <m:r>
                <m:rPr>
                  <m:sty m:val="i"/>
                </m:rPr>
                <m:t>𝐉</m:t>
              </m:r>
              <m:r>
                <m:rPr>
                  <m:sty m:val="p"/>
                </m:rPr>
                <m:t>)</m:t>
              </m:r>
              <m:r>
                <m:rPr>
                  <m:sty m:val="p"/>
                </m:rPr>
                <m:t>)</m:t>
              </m:r>
              <m:r>
                <m:rPr>
                  <m:sty m:val="p"/>
                </m:rPr>
                <m:t>=</m:t>
              </m:r>
              <m:box>
                <m:e>
                  <m:r>
                    <m:rPr>
                      <m:sty m:val="b"/>
                    </m:rPr>
                    <m:t>−</m:t>
                  </m:r>
                  <m:r>
                    <m:rPr>
                      <m:sty m:val="b"/>
                    </m:rPr>
                    <m:t>1.88987</m:t>
                  </m:r>
                </m:e>
              </m:box>
              <m:r>
                <m:rPr>
                  <m:sty m:val="p"/>
                </m:rPr>
                <m:t>≤</m:t>
              </m:r>
              <m:r>
                <m:rPr>
                  <m:sty m:val="p"/>
                </m:rPr>
                <m:t>‖</m:t>
              </m:r>
              <m:sSub>
                <m:e>
                  <m:r>
                    <m:rPr>
                      <m:sty m:val="i"/>
                    </m:rPr>
                    <m:t>𝐀</m:t>
                  </m:r>
                </m:e>
                <m:sub>
                  <m:box>
                    <m:e>
                      <m:r>
                        <m:rPr>
                          <m:nor/>
                        </m:rPr>
                        <m:t>norm</m:t>
                      </m:r>
                    </m:e>
                  </m:box>
                </m:sub>
              </m:sSub>
              <m:sSub>
                <m:e>
                  <m:r>
                    <m:rPr>
                      <m:sty m:val="p"/>
                    </m:rPr>
                    <m:t>‖</m:t>
                  </m:r>
                </m:e>
                <m:sub>
                  <m:r>
                    <m:rPr>
                      <m:sty m:val="p"/>
                    </m:rPr>
                    <m:t>2</m:t>
                  </m:r>
                </m:sub>
              </m:sSub>
              <m:r>
                <m:rPr>
                  <m:sty m:val="p"/>
                </m:rPr>
                <m:t>−</m:t>
              </m:r>
              <m:sSub>
                <m:e>
                  <m:r>
                    <m:rPr>
                      <m:sty m:val="i"/>
                    </m:rPr>
                    <m:t>d</m:t>
                  </m:r>
                </m:e>
                <m:sub>
                  <m:box>
                    <m:e>
                      <m:r>
                        <m:rPr>
                          <m:sty m:val="p"/>
                        </m:rPr>
                        <m:t>min</m:t>
                      </m:r>
                    </m:e>
                  </m:box>
                </m:sub>
              </m:sSub>
              <m:r>
                <m:rPr>
                  <m:sty m:val="p"/>
                </m:rPr>
                <m:t>=</m:t>
              </m:r>
              <m:r>
                <m:rPr>
                  <m:sty m:val="p"/>
                </m:rPr>
                <m:t>1.000000</m:t>
              </m:r>
              <m:r>
                <m:rPr>
                  <m:sty m:val="p"/>
                </m:rPr>
                <m:t>−</m:t>
              </m:r>
              <m:r>
                <m:rPr>
                  <m:sty m:val="p"/>
                </m:rPr>
                <m:t>1.9814</m:t>
              </m:r>
              <m:r>
                <m:rPr>
                  <m:sty m:val="p"/>
                </m:rPr>
                <m:t>=</m:t>
              </m:r>
              <m:box>
                <m:e>
                  <m:r>
                    <m:rPr>
                      <m:sty m:val="b"/>
                    </m:rPr>
                    <m:t>−</m:t>
                  </m:r>
                  <m:r>
                    <m:rPr>
                      <m:sty m:val="b"/>
                    </m:rPr>
                    <m:t>0.9814</m:t>
                  </m:r>
                  <m:r>
                    <m:rPr>
                      <m:sty m:val="b"/>
                    </m:rPr>
                    <m:t>&lt;</m:t>
                  </m:r>
                  <m:r>
                    <m:rPr>
                      <m:sty m:val="b"/>
                    </m:rPr>
                    <m:t>0</m:t>
                  </m:r>
                </m:e>
              </m:box>
            </m:e>
          </m:box>
        </m:oMath>
      </m:oMathPara>
    </w:p>
    <w:p>
      <w:pPr>
        <w:spacing w:before="0" w:after="120" w:line="276" w:lineRule="auto"/>
        <w:jc w:val="left"/>
      </w:pPr>
      <w:r>
        <w:rPr>
          <w:rFonts w:ascii="Times New Roman" w:hAnsi="Times New Roman"/>
          <w:sz w:val="23"/>
        </w:rPr>
        <w:t>The computation takes 0.22 seconds on the full 43,328-dimensional state space, confirming strict Demidovich contraction without dense matrix instantiation.</w:t>
      </w:r>
    </w:p>
    <w:p>
      <w:pPr>
        <w:spacing w:before="160" w:after="80"/>
        <w:jc w:val="center"/>
      </w:pPr>
    </w:p>
    <w:p>
      <w:r>
        <w:drawing>
          <wp:inline xmlns:a="http://schemas.openxmlformats.org/drawingml/2006/main" xmlns:pic="http://schemas.openxmlformats.org/drawingml/2006/picture">
            <wp:extent cx="4572000" cy="3063958"/>
            <wp:docPr id="4" name="Picture 4"/>
            <wp:cNvGraphicFramePr>
              <a:graphicFrameLocks noChangeAspect="1"/>
            </wp:cNvGraphicFramePr>
            <a:graphic>
              <a:graphicData uri="http://schemas.openxmlformats.org/drawingml/2006/picture">
                <pic:pic>
                  <pic:nvPicPr>
                    <pic:cNvPr id="0" name="fig4_trajectory_contraction.png"/>
                    <pic:cNvPicPr/>
                  </pic:nvPicPr>
                  <pic:blipFill>
                    <a:blip r:embed="rId12"/>
                    <a:stretch>
                      <a:fillRect/>
                    </a:stretch>
                  </pic:blipFill>
                  <pic:spPr>
                    <a:xfrm>
                      <a:off x="0" y="0"/>
                      <a:ext cx="4572000" cy="3063958"/>
                    </a:xfrm>
                    <a:prstGeom prst="rect"/>
                  </pic:spPr>
                </pic:pic>
              </a:graphicData>
            </a:graphic>
          </wp:inline>
        </w:drawing>
      </w:r>
    </w:p>
    <w:p>
      <w:pPr>
        <w:spacing w:before="0" w:after="240" w:line="276" w:lineRule="auto"/>
        <w:jc w:val="left"/>
      </w:pPr>
      <w:r>
        <w:rPr>
          <w:rFonts w:ascii="Times New Roman" w:hAnsi="Times New Roman"/>
          <w:i/>
          <w:sz w:val="23"/>
        </w:rPr>
        <w:t xml:space="preserve">Figure 4: Multi-seed trajectory distance convergence </w:t>
      </w:r>
      <m:oMath>
        <m:box>
          <m:e>
            <m:r>
              <m:rPr>
                <m:sty m:val="p"/>
              </m:rPr>
              <m:t>‖</m:t>
            </m:r>
            <m:sSub>
              <m:e>
                <m:r>
                  <m:rPr>
                    <m:sty m:val="i"/>
                  </m:rPr>
                  <m:t>𝐳</m:t>
                </m:r>
              </m:e>
              <m:sub>
                <m:r>
                  <m:rPr>
                    <m:sty m:val="p"/>
                  </m:rPr>
                  <m:t>1</m:t>
                </m:r>
              </m:sub>
            </m:sSub>
            <m:r>
              <m:rPr>
                <m:sty m:val="p"/>
              </m:rPr>
              <m:t>(</m:t>
            </m:r>
            <m:r>
              <m:rPr>
                <m:sty m:val="i"/>
              </m:rPr>
              <m:t>t</m:t>
            </m:r>
            <m:r>
              <m:rPr>
                <m:sty m:val="p"/>
              </m:rPr>
              <m:t>)</m:t>
            </m:r>
            <m:r>
              <m:rPr>
                <m:sty m:val="p"/>
              </m:rPr>
              <m:t>−</m:t>
            </m:r>
            <m:sSub>
              <m:e>
                <m:r>
                  <m:rPr>
                    <m:sty m:val="i"/>
                  </m:rPr>
                  <m:t>𝐳</m:t>
                </m:r>
              </m:e>
              <m:sub>
                <m:r>
                  <m:rPr>
                    <m:sty m:val="p"/>
                  </m:rPr>
                  <m:t>2</m:t>
                </m:r>
              </m:sub>
            </m:sSub>
            <m:r>
              <m:rPr>
                <m:sty m:val="p"/>
              </m:rPr>
              <m:t>(</m:t>
            </m:r>
            <m:r>
              <m:rPr>
                <m:sty m:val="i"/>
              </m:rPr>
              <m:t>t</m:t>
            </m:r>
            <m:r>
              <m:rPr>
                <m:sty m:val="p"/>
              </m:rPr>
              <m:t>)</m:t>
            </m:r>
            <m:r>
              <m:rPr>
                <m:sty m:val="p"/>
              </m:rPr>
              <m:t>‖</m:t>
            </m:r>
          </m:e>
        </m:box>
      </m:oMath>
      <w:r>
        <w:rPr>
          <w:rFonts w:ascii="Times New Roman" w:hAnsi="Times New Roman"/>
          <w:i/>
          <w:sz w:val="23"/>
        </w:rPr>
        <w:t xml:space="preserve"> over time </w:t>
      </w:r>
      <m:oMath>
        <m:box>
          <m:e>
            <m:r>
              <m:rPr>
                <m:sty m:val="i"/>
              </m:rPr>
              <m:t>t</m:t>
            </m:r>
            <m:r>
              <m:rPr>
                <m:sty m:val="p"/>
              </m:rPr>
              <m:t>∈</m:t>
            </m:r>
            <m:r>
              <m:rPr>
                <m:sty m:val="p"/>
              </m:rPr>
              <m:t>[</m:t>
            </m:r>
            <m:r>
              <m:rPr>
                <m:sty m:val="p"/>
              </m:rPr>
              <m:t>0</m:t>
            </m:r>
            <m:r>
              <m:rPr>
                <m:sty m:val="p"/>
              </m:rPr>
              <m:t>,</m:t>
            </m:r>
            <m:r>
              <m:rPr>
                <m:sty m:val="p"/>
              </m:rPr>
              <m:t>5</m:t>
            </m:r>
            <m:r>
              <m:rPr>
                <m:sty m:val="p"/>
              </m:rPr>
              <m:t>]</m:t>
            </m:r>
          </m:e>
        </m:box>
      </m:oMath>
      <w:r>
        <w:rPr>
          <w:rFonts w:ascii="Times New Roman" w:hAnsi="Times New Roman"/>
          <w:i/>
          <w:sz w:val="23"/>
        </w:rPr>
        <w:t xml:space="preserve">. Trajectory separation contracts at rate </w:t>
      </w:r>
      <m:oMath>
        <m:box>
          <m:e>
            <m:r>
              <m:rPr>
                <m:sty m:val="i"/>
              </m:rPr>
              <m:t>κ</m:t>
            </m:r>
            <m:r>
              <m:rPr>
                <m:sty m:val="p"/>
              </m:rPr>
              <m:t>≈</m:t>
            </m:r>
            <m:r>
              <m:rPr>
                <m:sty m:val="p"/>
              </m:rPr>
              <m:t>0.535</m:t>
            </m:r>
          </m:e>
        </m:box>
      </m:oMath>
      <w:r>
        <w:rPr>
          <w:rFonts w:ascii="Times New Roman" w:hAnsi="Times New Roman"/>
          <w:i/>
          <w:sz w:val="23"/>
        </w:rPr>
        <w:t xml:space="preserve">, bounded strictly by the Demidovich envelope </w:t>
      </w:r>
      <m:oMath>
        <m:box>
          <m:e>
            <m:sSub>
              <m:e>
                <m:r>
                  <m:rPr>
                    <m:sty m:val="i"/>
                  </m:rPr>
                  <m:t>d</m:t>
                </m:r>
              </m:e>
              <m:sub>
                <m:r>
                  <m:rPr>
                    <m:sty m:val="p"/>
                  </m:rPr>
                  <m:t>0</m:t>
                </m:r>
              </m:sub>
            </m:sSub>
            <m:sSup>
              <m:e>
                <m:r>
                  <m:rPr>
                    <m:sty m:val="i"/>
                  </m:rPr>
                  <m:t>e</m:t>
                </m:r>
              </m:e>
              <m:sup>
                <m:box>
                  <m:e>
                    <m:r>
                      <m:rPr>
                        <m:sty m:val="p"/>
                      </m:rPr>
                      <m:t>−</m:t>
                    </m:r>
                    <m:r>
                      <m:rPr>
                        <m:sty m:val="i"/>
                      </m:rPr>
                      <m:t>κ</m:t>
                    </m:r>
                    <m:r>
                      <m:rPr>
                        <m:sty m:val="i"/>
                      </m:rPr>
                      <m:t>t</m:t>
                    </m:r>
                  </m:e>
                </m:box>
              </m:sup>
            </m:sSup>
          </m:e>
        </m:box>
      </m:oMath>
      <w:r>
        <w:rPr>
          <w:rFonts w:ascii="Times New Roman" w:hAnsi="Times New Roman"/>
          <w:i/>
          <w:sz w:val="23"/>
        </w:rPr>
        <w:t>.</w:t>
      </w:r>
    </w:p>
    <w:p>
      <w:pPr>
        <w:keepNext/>
        <w:spacing w:before="320" w:after="120"/>
      </w:pPr>
      <w:r>
        <w:rPr>
          <w:rFonts w:ascii="Times New Roman" w:hAnsi="Times New Roman"/>
          <w:b/>
          <w:color w:val="000000"/>
          <w:sz w:val="28"/>
        </w:rPr>
        <w:t>5. Related Work</w:t>
      </w:r>
    </w:p>
    <w:p>
      <w:pPr>
        <w:spacing w:before="0" w:after="120" w:line="276" w:lineRule="auto"/>
        <w:jc w:val="left"/>
      </w:pPr>
      <w:r>
        <w:rPr>
          <w:rFonts w:ascii="Times New Roman" w:hAnsi="Times New Roman"/>
          <w:sz w:val="23"/>
        </w:rPr>
        <w:t>Implicit and Equilibrium Models: Deep Equilibrium Models (DEQs; Bai et al., 2019) and Monotone Operator Networks (MonDEQs; Winston &amp; Kolter, 2020) find fixed points via root-solvers. CLR differs by integrating explicit contractive vector fields in continuous time, enabling test-time compute scaling through horizon extension.</w:t>
      </w:r>
    </w:p>
    <w:p>
      <w:pPr>
        <w:spacing w:before="0" w:after="120" w:line="276" w:lineRule="auto"/>
        <w:jc w:val="left"/>
      </w:pPr>
      <w:r>
        <w:rPr>
          <w:rFonts w:ascii="Times New Roman" w:hAnsi="Times New Roman"/>
          <w:sz w:val="23"/>
        </w:rPr>
        <w:t>Neural ODEs &amp; Over-smoothing in GNNs: Neural ODEs (Chen et al., 2018) model depth as time but lack contraction guarantees. Stacking discrete GNN layers leads to exponential information loss and over-smoothing (Li et al., 2018; Rusch et al., 2022). CLR bypasses discrete depth constraints, solving 6-hop queries without intermediate degradation.</w:t>
      </w:r>
    </w:p>
    <w:p>
      <w:pPr>
        <w:keepNext/>
        <w:spacing w:before="320" w:after="120"/>
      </w:pPr>
      <w:r>
        <w:rPr>
          <w:rFonts w:ascii="Times New Roman" w:hAnsi="Times New Roman"/>
          <w:b/>
          <w:color w:val="000000"/>
          <w:sz w:val="28"/>
        </w:rPr>
        <w:t>6. Conclusion</w:t>
      </w:r>
    </w:p>
    <w:p>
      <w:pPr>
        <w:spacing w:before="0" w:after="120" w:line="276" w:lineRule="auto"/>
        <w:jc w:val="left"/>
      </w:pPr>
      <w:r>
        <w:rPr>
          <w:rFonts w:ascii="Times New Roman" w:hAnsi="Times New Roman"/>
          <w:sz w:val="23"/>
        </w:rPr>
        <w:t>Contractive Latent Dynamical Reasoning provides an algebraic, verifiable alternative to autoregressive CoT token rollouts. By operating under Demidovich contraction, CLR guarantees convergence to a unique equilibrium and enables smooth continuous test-time scaling. While convex potential flows encounter a structural expressivity boundary on combinatorial parity, non-potential relational flows achieve 100.00% multi-hop reachability on the Cora citation network, decisively outperforming discrete GNN depth saturation.</w:t>
      </w:r>
    </w:p>
    <w:p>
      <w:pPr>
        <w:keepNext/>
        <w:spacing w:before="320" w:after="120"/>
      </w:pPr>
      <w:r>
        <w:rPr>
          <w:rFonts w:ascii="Times New Roman" w:hAnsi="Times New Roman"/>
          <w:b/>
          <w:color w:val="000000"/>
          <w:sz w:val="28"/>
        </w:rPr>
        <w:t>Conflict of Interest</w:t>
      </w:r>
    </w:p>
    <w:p>
      <w:pPr>
        <w:spacing w:before="0" w:after="120" w:line="276" w:lineRule="auto"/>
        <w:jc w:val="left"/>
      </w:pPr>
      <w:r>
        <w:rPr>
          <w:rFonts w:ascii="Times New Roman" w:hAnsi="Times New Roman"/>
          <w:sz w:val="23"/>
        </w:rPr>
        <w:t>The authors declare that they have no known competing financial interests, personal relationships, or professional affiliations that could have appeared to influence or bias the work, findings, and interpretations reported in this paper.</w:t>
      </w:r>
    </w:p>
    <w:p>
      <w:pPr>
        <w:keepNext/>
        <w:spacing w:before="320" w:after="120"/>
      </w:pPr>
      <w:r>
        <w:rPr>
          <w:rFonts w:ascii="Times New Roman" w:hAnsi="Times New Roman"/>
          <w:b/>
          <w:color w:val="000000"/>
          <w:sz w:val="28"/>
        </w:rPr>
        <w:t>Declarations &amp; Compliance Statements</w:t>
      </w:r>
    </w:p>
    <w:p>
      <w:pPr>
        <w:spacing w:before="0" w:after="160" w:line="276" w:lineRule="auto"/>
        <w:jc w:val="left"/>
      </w:pPr>
      <w:r>
        <w:rPr>
          <w:rFonts w:ascii="Times New Roman" w:hAnsi="Times New Roman"/>
          <w:b/>
          <w:sz w:val="23"/>
        </w:rPr>
        <w:t xml:space="preserve">Author Contributions (CRediT): </w:t>
      </w:r>
      <w:r>
        <w:rPr>
          <w:rFonts w:ascii="Times New Roman" w:hAnsi="Times New Roman"/>
          <w:sz w:val="23"/>
        </w:rPr>
        <w:t>Dipesh Gurung: Conceptualization, Methodology, Software, Formal Analysis, Investigation, Data Curation, Writing – original draft, Visualization, Project administration. Binod Bhattarai: Conceptualization, Investigation, Validation, Writing – review &amp; editing, Supervision. Prof. Dr. R.N. Thakur: Conceptualization, Supervision, Methodology, Resources, Writing – review &amp; editing.</w:t>
      </w:r>
    </w:p>
    <w:p>
      <w:pPr>
        <w:spacing w:before="0" w:after="160" w:line="276" w:lineRule="auto"/>
        <w:jc w:val="left"/>
      </w:pPr>
      <w:r>
        <w:rPr>
          <w:rFonts w:ascii="Times New Roman" w:hAnsi="Times New Roman"/>
          <w:b/>
          <w:sz w:val="23"/>
        </w:rPr>
        <w:t xml:space="preserve">Declaration of Competing Interests: </w:t>
      </w:r>
      <w:r>
        <w:rPr>
          <w:rFonts w:ascii="Times New Roman" w:hAnsi="Times New Roman"/>
          <w:sz w:val="23"/>
        </w:rPr>
        <w:t>The authors declare that they have no known competing financial interests or personal relationships that could have appeared to influence the work reported in this paper.</w:t>
      </w:r>
    </w:p>
    <w:p>
      <w:pPr>
        <w:spacing w:before="0" w:after="160" w:line="276" w:lineRule="auto"/>
        <w:jc w:val="left"/>
      </w:pPr>
      <w:r>
        <w:rPr>
          <w:rFonts w:ascii="Times New Roman" w:hAnsi="Times New Roman"/>
          <w:b/>
          <w:sz w:val="23"/>
        </w:rPr>
        <w:t xml:space="preserve">Declaration of Generative AI in Scientific Writing: </w:t>
      </w:r>
      <w:r>
        <w:rPr>
          <w:rFonts w:ascii="Times New Roman" w:hAnsi="Times New Roman"/>
          <w:sz w:val="23"/>
        </w:rPr>
        <w:t>During the preparation of this work, the authors utilized generative AI tools (Anthropic Claude, Google Gemini/Antigravity) for code refactoring, numerical test verification, and grammatical polishing. The authors reviewed and edited the output, take full responsibility for the content of the publication, and conducted all mathematical proofs and empirical validations independently.</w:t>
      </w:r>
    </w:p>
    <w:p>
      <w:pPr>
        <w:spacing w:before="0" w:after="160" w:line="276" w:lineRule="auto"/>
        <w:jc w:val="left"/>
      </w:pPr>
      <w:r>
        <w:rPr>
          <w:rFonts w:ascii="Times New Roman" w:hAnsi="Times New Roman"/>
          <w:b/>
          <w:sz w:val="23"/>
        </w:rPr>
        <w:t xml:space="preserve">Data and Code Availability Statement: </w:t>
      </w:r>
      <w:r>
        <w:rPr>
          <w:rFonts w:ascii="Times New Roman" w:hAnsi="Times New Roman"/>
          <w:sz w:val="23"/>
        </w:rPr>
        <w:t>The complete source code, synthetic dataset generators, citation network benchmarks, unit test suites, persisted execution JSON artifacts, and trained model checkpoints are publicly available in the project repository: https://github.com/Dips7/contractive-latent-reasoning. All experimental results are reproducible under fixed isolated seeding.</w:t>
      </w:r>
    </w:p>
    <w:p>
      <w:pPr>
        <w:spacing w:before="0" w:after="280" w:line="276" w:lineRule="auto"/>
        <w:jc w:val="left"/>
      </w:pPr>
      <w:r>
        <w:rPr>
          <w:rFonts w:ascii="Times New Roman" w:hAnsi="Times New Roman"/>
          <w:b/>
          <w:sz w:val="23"/>
        </w:rPr>
        <w:t xml:space="preserve">Funding Statement: </w:t>
      </w:r>
      <w:r>
        <w:rPr>
          <w:rFonts w:ascii="Times New Roman" w:hAnsi="Times New Roman"/>
          <w:sz w:val="23"/>
        </w:rPr>
        <w:t>This research received no specific grant from any funding agency in the public, commercial, or not-for-profit sectors.</w:t>
      </w:r>
    </w:p>
    <w:p>
      <w:pPr>
        <w:keepNext/>
        <w:spacing w:before="320" w:after="120"/>
      </w:pPr>
      <w:r>
        <w:rPr>
          <w:rFonts w:ascii="Times New Roman" w:hAnsi="Times New Roman"/>
          <w:b/>
          <w:color w:val="000000"/>
          <w:sz w:val="28"/>
        </w:rPr>
        <w:t>References</w:t>
      </w:r>
    </w:p>
    <w:p>
      <w:pPr>
        <w:spacing w:after="80" w:line="276" w:lineRule="auto"/>
        <w:ind w:left="576" w:hanging="576"/>
      </w:pPr>
      <w:r>
        <w:rPr>
          <w:rFonts w:ascii="Times New Roman" w:hAnsi="Times New Roman"/>
          <w:sz w:val="21"/>
        </w:rPr>
        <w:t>Amos, B., Xu, L., &amp; Kolter, J. Z. (2017). Input convex neural networks. International Conference on Machine Learning (ICML), 146-155.</w:t>
      </w:r>
    </w:p>
    <w:p>
      <w:pPr>
        <w:spacing w:after="80" w:line="276" w:lineRule="auto"/>
        <w:ind w:left="576" w:hanging="576"/>
      </w:pPr>
      <w:r>
        <w:rPr>
          <w:rFonts w:ascii="Times New Roman" w:hAnsi="Times New Roman"/>
          <w:sz w:val="21"/>
        </w:rPr>
        <w:t>Bai, S., Kolter, J. Z., &amp; Koltun, V. (2019). Deep equilibrium models. Advances in Neural Information Processing Systems (NeurIPS), 32.</w:t>
      </w:r>
    </w:p>
    <w:p>
      <w:pPr>
        <w:spacing w:after="80" w:line="276" w:lineRule="auto"/>
        <w:ind w:left="576" w:hanging="576"/>
      </w:pPr>
      <w:r>
        <w:rPr>
          <w:rFonts w:ascii="Times New Roman" w:hAnsi="Times New Roman"/>
          <w:sz w:val="21"/>
        </w:rPr>
        <w:t>Chen, R. T., Rubanova, Y., Bettencourt, J., &amp; Duvenaud, D. K. (2018). Neural ordinary differential equations. Advances in Neural Information Processing Systems (NeurIPS), 31.</w:t>
      </w:r>
    </w:p>
    <w:p>
      <w:pPr>
        <w:spacing w:after="80" w:line="276" w:lineRule="auto"/>
        <w:ind w:left="576" w:hanging="576"/>
      </w:pPr>
      <w:r>
        <w:rPr>
          <w:rFonts w:ascii="Times New Roman" w:hAnsi="Times New Roman"/>
          <w:sz w:val="21"/>
        </w:rPr>
        <w:t>Demidovich, B. P. (1961). Dissipativity of a nonlinear system of differential equations. Vestnik Moskovskogo Universiteta. Seriya I. Matematika, Mekhanika, 6, 19-27.</w:t>
      </w:r>
    </w:p>
    <w:p>
      <w:pPr>
        <w:spacing w:after="80" w:line="276" w:lineRule="auto"/>
        <w:ind w:left="576" w:hanging="576"/>
      </w:pPr>
      <w:r>
        <w:rPr>
          <w:rFonts w:ascii="Times New Roman" w:hAnsi="Times New Roman"/>
          <w:sz w:val="21"/>
        </w:rPr>
        <w:t>Li, Q., Han, Z., &amp; Wu, X. M. (2018). Deeper insights into graph convolutional networks: An analytical perspective. AAAI Conference on Artificial Intelligence, 32(1).</w:t>
      </w:r>
    </w:p>
    <w:p>
      <w:pPr>
        <w:spacing w:after="80" w:line="276" w:lineRule="auto"/>
        <w:ind w:left="576" w:hanging="576"/>
      </w:pPr>
      <w:r>
        <w:rPr>
          <w:rFonts w:ascii="Times New Roman" w:hAnsi="Times New Roman"/>
          <w:sz w:val="21"/>
        </w:rPr>
        <w:t>Lohmiller, W., &amp; Slotine, J. J. E. (1998). On contraction analysis for non-linear systems. Automatica, 34(6), 683-696.</w:t>
      </w:r>
    </w:p>
    <w:p>
      <w:pPr>
        <w:spacing w:after="80" w:line="276" w:lineRule="auto"/>
        <w:ind w:left="576" w:hanging="576"/>
      </w:pPr>
      <w:r>
        <w:rPr>
          <w:rFonts w:ascii="Times New Roman" w:hAnsi="Times New Roman"/>
          <w:sz w:val="21"/>
        </w:rPr>
        <w:t>Rusch, T. K., Chamberlain, B., Rowbottom, J., Mishra, S., &amp; Bronstein, M. (2022). Graph-coupled oscillator networks. International Conference on Machine Learning (ICML), 18888-18909.</w:t>
      </w:r>
    </w:p>
    <w:p>
      <w:pPr>
        <w:spacing w:after="80" w:line="276" w:lineRule="auto"/>
        <w:ind w:left="576" w:hanging="576"/>
      </w:pPr>
      <w:r>
        <w:rPr>
          <w:rFonts w:ascii="Times New Roman" w:hAnsi="Times New Roman"/>
          <w:sz w:val="21"/>
        </w:rPr>
        <w:t>Sen, P., Namata, G., Bilgic, M., Getoor, L., Galligher, B., &amp; Eliassi-Rad, T. (2008). Collective classification in network data. AI Magazine, 29(3), 93-93.</w:t>
      </w:r>
    </w:p>
    <w:p>
      <w:pPr>
        <w:spacing w:after="80" w:line="276" w:lineRule="auto"/>
        <w:ind w:left="576" w:hanging="576"/>
      </w:pPr>
      <w:r>
        <w:rPr>
          <w:rFonts w:ascii="Times New Roman" w:hAnsi="Times New Roman"/>
          <w:sz w:val="21"/>
        </w:rPr>
        <w:t>Wei, J., Wang, X., Schuurmans, D., Bosma, M., Xia, F., Chi, E., Le, Q. V., &amp; Zhou, D. (2022). Chain-of-thought prompting elicits reasoning in large language models. Advances in Neural Information Processing Systems (NeurIPS), 35, 24824-24837.</w:t>
      </w:r>
    </w:p>
    <w:p>
      <w:pPr>
        <w:spacing w:after="80" w:line="276" w:lineRule="auto"/>
        <w:ind w:left="576" w:hanging="576"/>
      </w:pPr>
      <w:r>
        <w:rPr>
          <w:rFonts w:ascii="Times New Roman" w:hAnsi="Times New Roman"/>
          <w:sz w:val="21"/>
        </w:rPr>
        <w:t>Winston, E., &amp; Kolter, J. Z. (2020). Monotone operator equilibrium networks. Advances in Neural Information Processing Systems (NeurIPS), 33, 10718-10728.</w:t>
      </w:r>
    </w:p>
    <w:sectPr w:rsidR="00FC693F" w:rsidRPr="0006063C" w:rsidSect="00034616">
      <w:pgSz w:w="12240" w:h="15840"/>
      <w:pgMar w:top="1440" w:right="1440" w:bottom="1440" w:left="1440" w:header="720" w:footer="720" w:gutter="0"/>
      <w:cols w:space="720"/>
      <w:docGrid w:linePitch="360"/>
      <w:lnNumType w:countBy="1" w:restart="continuou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111111"/>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