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0E3C2" w14:textId="58124995" w:rsidR="00FA79FB" w:rsidRDefault="00FA79FB" w:rsidP="00FA79FB">
      <w:pPr>
        <w:pStyle w:val="pdq2pgselectionanchorcontainer"/>
      </w:pPr>
      <w:r>
        <w:rPr>
          <w:rStyle w:val="Strong"/>
        </w:rPr>
        <w:t>TO:</w:t>
      </w:r>
      <w:r>
        <w:t xml:space="preserve"> Chief Financial Officer &amp; Head of Supply Chain</w:t>
      </w:r>
      <w:r>
        <w:br/>
      </w:r>
      <w:r>
        <w:rPr>
          <w:rStyle w:val="Strong"/>
        </w:rPr>
        <w:t>DATE:</w:t>
      </w:r>
      <w:r>
        <w:t xml:space="preserve"> July 12, 2026</w:t>
      </w:r>
      <w:r>
        <w:br/>
      </w:r>
      <w:r>
        <w:rPr>
          <w:rStyle w:val="Strong"/>
        </w:rPr>
        <w:t>PREPARED BY:</w:t>
      </w:r>
      <w:r>
        <w:t xml:space="preserve"> </w:t>
      </w:r>
      <w:r w:rsidR="00CC3D47">
        <w:t>Dipshree Vartak</w:t>
      </w:r>
    </w:p>
    <w:p w14:paraId="5AC0D0D5" w14:textId="4E7F1F40" w:rsidR="00FA79FB" w:rsidRDefault="00CC3D47" w:rsidP="00BA4375">
      <w:pPr>
        <w:jc w:val="both"/>
        <w:rPr>
          <w:rFonts w:ascii="Times New Roman" w:hAnsi="Times New Roman" w:cs="Times New Roman"/>
          <w:b/>
          <w:bCs/>
        </w:rPr>
      </w:pPr>
      <w:r w:rsidRPr="00CC3D47">
        <w:rPr>
          <w:rFonts w:ascii="Times New Roman" w:hAnsi="Times New Roman" w:cs="Times New Roman"/>
          <w:b/>
          <w:bCs/>
        </w:rPr>
        <w:pict w14:anchorId="716021B5">
          <v:rect id="_x0000_i1149" style="width:0;height:1.5pt" o:hralign="center" o:hrstd="t" o:hr="t" fillcolor="#a0a0a0" stroked="f"/>
        </w:pict>
      </w:r>
    </w:p>
    <w:p w14:paraId="7B2663A9" w14:textId="591D793C" w:rsidR="00D365E6" w:rsidRPr="00D365E6" w:rsidRDefault="00D365E6" w:rsidP="00BA4375">
      <w:pPr>
        <w:jc w:val="both"/>
        <w:rPr>
          <w:rFonts w:ascii="Times New Roman" w:hAnsi="Times New Roman" w:cs="Times New Roman"/>
          <w:b/>
          <w:bCs/>
        </w:rPr>
      </w:pPr>
      <w:r w:rsidRPr="00D365E6">
        <w:rPr>
          <w:rFonts w:ascii="Times New Roman" w:hAnsi="Times New Roman" w:cs="Times New Roman"/>
          <w:b/>
          <w:bCs/>
        </w:rPr>
        <w:t>1.Executive Summary</w:t>
      </w:r>
    </w:p>
    <w:p w14:paraId="0F546D78" w14:textId="30D9FB3A" w:rsidR="00D365E6" w:rsidRDefault="00D365E6" w:rsidP="00BA4375">
      <w:pPr>
        <w:jc w:val="both"/>
        <w:rPr>
          <w:rFonts w:ascii="Times New Roman" w:hAnsi="Times New Roman" w:cs="Times New Roman"/>
        </w:rPr>
      </w:pPr>
      <w:r w:rsidRPr="00D365E6">
        <w:rPr>
          <w:rFonts w:ascii="Times New Roman" w:hAnsi="Times New Roman" w:cs="Times New Roman"/>
        </w:rPr>
        <w:t>Modern retail profitability depends heavily on minimizing capital tied up in inventory while eliminating costly stockouts. This system implements an advanced Demand Intelligence framework that aggregates historical sales data, integrates multi-source game sales statistics, and deploys high-accuracy models to forecast future demand. Our analysis indicates that the Prophet forecasting model provides the most stable and robust results for operational decision-making, demonstrating a mean absolute percentage error (MAPE) of 12.8%. By implementing the recommended stocking and replenishment guidelines, the company can expect a 15-20% reduction in holding costs and a 5-8% increase in order fulfillment rates.</w:t>
      </w:r>
    </w:p>
    <w:p w14:paraId="329DB533" w14:textId="77777777" w:rsidR="00BA4375" w:rsidRPr="00D365E6" w:rsidRDefault="00BA4375" w:rsidP="00BA4375">
      <w:pPr>
        <w:jc w:val="both"/>
        <w:rPr>
          <w:rFonts w:ascii="Times New Roman" w:hAnsi="Times New Roman" w:cs="Times New Roman"/>
        </w:rPr>
      </w:pPr>
    </w:p>
    <w:p w14:paraId="34F85D46" w14:textId="77777777" w:rsidR="00D365E6" w:rsidRPr="00D365E6" w:rsidRDefault="00D365E6" w:rsidP="00BA4375">
      <w:pPr>
        <w:jc w:val="both"/>
        <w:rPr>
          <w:rFonts w:ascii="Times New Roman" w:hAnsi="Times New Roman" w:cs="Times New Roman"/>
          <w:b/>
          <w:bCs/>
        </w:rPr>
      </w:pPr>
      <w:r w:rsidRPr="00D365E6">
        <w:rPr>
          <w:rFonts w:ascii="Times New Roman" w:hAnsi="Times New Roman" w:cs="Times New Roman"/>
          <w:b/>
          <w:bCs/>
        </w:rPr>
        <w:t>2. Key Findings from EDA and Forecasting</w:t>
      </w:r>
    </w:p>
    <w:p w14:paraId="371F279D" w14:textId="77777777" w:rsidR="00D365E6" w:rsidRPr="00D365E6" w:rsidRDefault="00D365E6" w:rsidP="00BA4375">
      <w:pPr>
        <w:numPr>
          <w:ilvl w:val="0"/>
          <w:numId w:val="1"/>
        </w:numPr>
        <w:jc w:val="both"/>
        <w:rPr>
          <w:rFonts w:ascii="Times New Roman" w:hAnsi="Times New Roman" w:cs="Times New Roman"/>
        </w:rPr>
      </w:pPr>
      <w:r w:rsidRPr="00D365E6">
        <w:rPr>
          <w:rFonts w:ascii="Times New Roman" w:hAnsi="Times New Roman" w:cs="Times New Roman"/>
          <w:b/>
          <w:bCs/>
        </w:rPr>
        <w:t>Revenue Dominance:</w:t>
      </w:r>
      <w:r w:rsidRPr="00D365E6">
        <w:rPr>
          <w:rFonts w:ascii="Times New Roman" w:hAnsi="Times New Roman" w:cs="Times New Roman"/>
        </w:rPr>
        <w:t xml:space="preserve"> Technology represents our highest revenue-generating category, bringing in over $836,000 in total historical sales, followed closely by Furniture ($742,000) and Office Supplies ($719,000). </w:t>
      </w:r>
    </w:p>
    <w:p w14:paraId="413F7C11" w14:textId="77777777" w:rsidR="00D365E6" w:rsidRPr="00D365E6" w:rsidRDefault="00D365E6" w:rsidP="00BA4375">
      <w:pPr>
        <w:numPr>
          <w:ilvl w:val="0"/>
          <w:numId w:val="1"/>
        </w:numPr>
        <w:jc w:val="both"/>
        <w:rPr>
          <w:rFonts w:ascii="Times New Roman" w:hAnsi="Times New Roman" w:cs="Times New Roman"/>
        </w:rPr>
      </w:pPr>
      <w:r w:rsidRPr="00D365E6">
        <w:rPr>
          <w:rFonts w:ascii="Times New Roman" w:hAnsi="Times New Roman" w:cs="Times New Roman"/>
          <w:b/>
          <w:bCs/>
        </w:rPr>
        <w:t>Regional Growth Dynamics:</w:t>
      </w:r>
      <w:r w:rsidRPr="00D365E6">
        <w:rPr>
          <w:rFonts w:ascii="Times New Roman" w:hAnsi="Times New Roman" w:cs="Times New Roman"/>
        </w:rPr>
        <w:t xml:space="preserve"> The West Region demonstrates the most consistent sales growth pattern over the last 4 years (YoY growth volatility is under 4.1%). The East Region shows high total revenue but suffers from severe quarter-over-quarter volatility, creating high risk for warehouse overstocking. </w:t>
      </w:r>
    </w:p>
    <w:p w14:paraId="3B875D56" w14:textId="77777777" w:rsidR="00D365E6" w:rsidRPr="00D365E6" w:rsidRDefault="00D365E6" w:rsidP="00BA4375">
      <w:pPr>
        <w:numPr>
          <w:ilvl w:val="0"/>
          <w:numId w:val="1"/>
        </w:numPr>
        <w:jc w:val="both"/>
        <w:rPr>
          <w:rFonts w:ascii="Times New Roman" w:hAnsi="Times New Roman" w:cs="Times New Roman"/>
        </w:rPr>
      </w:pPr>
      <w:r w:rsidRPr="00D365E6">
        <w:rPr>
          <w:rFonts w:ascii="Times New Roman" w:hAnsi="Times New Roman" w:cs="Times New Roman"/>
          <w:b/>
          <w:bCs/>
        </w:rPr>
        <w:t>Shipping Latency:</w:t>
      </w:r>
      <w:r w:rsidRPr="00D365E6">
        <w:rPr>
          <w:rFonts w:ascii="Times New Roman" w:hAnsi="Times New Roman" w:cs="Times New Roman"/>
        </w:rPr>
        <w:t xml:space="preserve"> The average time between Order Date and Ship Date is 3.96 days. Shipping durations are highly uniform across all regions (varying by less than 0.12 days), indicating that supply chain latency is governed by national carrier contracts rather than regional warehouse inefficiencies. </w:t>
      </w:r>
    </w:p>
    <w:p w14:paraId="531478D1" w14:textId="77777777" w:rsidR="00D365E6" w:rsidRPr="00D365E6" w:rsidRDefault="00D365E6" w:rsidP="00BA4375">
      <w:pPr>
        <w:numPr>
          <w:ilvl w:val="0"/>
          <w:numId w:val="1"/>
        </w:numPr>
        <w:jc w:val="both"/>
        <w:rPr>
          <w:rFonts w:ascii="Times New Roman" w:hAnsi="Times New Roman" w:cs="Times New Roman"/>
        </w:rPr>
      </w:pPr>
      <w:r w:rsidRPr="00D365E6">
        <w:rPr>
          <w:rFonts w:ascii="Times New Roman" w:hAnsi="Times New Roman" w:cs="Times New Roman"/>
          <w:b/>
          <w:bCs/>
        </w:rPr>
        <w:t>Severe Seasonality:</w:t>
      </w:r>
      <w:r w:rsidRPr="00D365E6">
        <w:rPr>
          <w:rFonts w:ascii="Times New Roman" w:hAnsi="Times New Roman" w:cs="Times New Roman"/>
        </w:rPr>
        <w:t xml:space="preserve"> Sales exhibit strong seasonal surges. November and December experience consistent revenue spikes of 45-60% above the annual monthly baseline, followed by a severe 50% drop in January and February. </w:t>
      </w:r>
    </w:p>
    <w:p w14:paraId="536BDC31" w14:textId="673D2118" w:rsidR="00D365E6" w:rsidRPr="00D365E6" w:rsidRDefault="00D365E6" w:rsidP="00BA4375">
      <w:pPr>
        <w:jc w:val="both"/>
        <w:rPr>
          <w:rFonts w:ascii="Times New Roman" w:hAnsi="Times New Roman" w:cs="Times New Roman"/>
        </w:rPr>
      </w:pPr>
    </w:p>
    <w:p w14:paraId="6BEB1DB6" w14:textId="77777777" w:rsidR="00D365E6" w:rsidRPr="00D365E6" w:rsidRDefault="00D365E6" w:rsidP="00BA4375">
      <w:pPr>
        <w:jc w:val="both"/>
        <w:rPr>
          <w:rFonts w:ascii="Times New Roman" w:hAnsi="Times New Roman" w:cs="Times New Roman"/>
          <w:b/>
          <w:bCs/>
        </w:rPr>
      </w:pPr>
      <w:r w:rsidRPr="00D365E6">
        <w:rPr>
          <w:rFonts w:ascii="Times New Roman" w:hAnsi="Times New Roman" w:cs="Times New Roman"/>
          <w:b/>
          <w:bCs/>
        </w:rPr>
        <w:t>3. 3-Month Sales Forecast (Q1 Future Projection)</w:t>
      </w:r>
    </w:p>
    <w:p w14:paraId="35DFCE1F" w14:textId="77777777" w:rsidR="00D365E6" w:rsidRPr="00D365E6" w:rsidRDefault="00D365E6" w:rsidP="00BA4375">
      <w:pPr>
        <w:jc w:val="both"/>
        <w:rPr>
          <w:rFonts w:ascii="Times New Roman" w:hAnsi="Times New Roman" w:cs="Times New Roman"/>
        </w:rPr>
      </w:pPr>
      <w:r w:rsidRPr="00D365E6">
        <w:rPr>
          <w:rFonts w:ascii="Times New Roman" w:hAnsi="Times New Roman" w:cs="Times New Roman"/>
        </w:rPr>
        <w:t xml:space="preserve">Using our top-performing forecasting model, we projected sales for the upcoming three-month horizon. The model forecasts a steady baseline of </w:t>
      </w:r>
      <w:r w:rsidRPr="00D365E6">
        <w:rPr>
          <w:rFonts w:ascii="Times New Roman" w:hAnsi="Times New Roman" w:cs="Times New Roman"/>
          <w:b/>
          <w:bCs/>
        </w:rPr>
        <w:t>$83,450</w:t>
      </w:r>
      <w:r w:rsidRPr="00D365E6">
        <w:rPr>
          <w:rFonts w:ascii="Times New Roman" w:hAnsi="Times New Roman" w:cs="Times New Roman"/>
        </w:rPr>
        <w:t xml:space="preserve"> for Month 1, increasing to </w:t>
      </w:r>
      <w:r w:rsidRPr="00D365E6">
        <w:rPr>
          <w:rFonts w:ascii="Times New Roman" w:hAnsi="Times New Roman" w:cs="Times New Roman"/>
          <w:b/>
          <w:bCs/>
        </w:rPr>
        <w:t>$97,120</w:t>
      </w:r>
      <w:r w:rsidRPr="00D365E6">
        <w:rPr>
          <w:rFonts w:ascii="Times New Roman" w:hAnsi="Times New Roman" w:cs="Times New Roman"/>
        </w:rPr>
        <w:t xml:space="preserve"> for Month 2 (reflecting the beginning of the Q4 holiday climb), and peaking at </w:t>
      </w:r>
      <w:r w:rsidRPr="00D365E6">
        <w:rPr>
          <w:rFonts w:ascii="Times New Roman" w:hAnsi="Times New Roman" w:cs="Times New Roman"/>
          <w:b/>
          <w:bCs/>
        </w:rPr>
        <w:t>$121,800</w:t>
      </w:r>
      <w:r w:rsidRPr="00D365E6">
        <w:rPr>
          <w:rFonts w:ascii="Times New Roman" w:hAnsi="Times New Roman" w:cs="Times New Roman"/>
        </w:rPr>
        <w:t xml:space="preserve"> in Month 3.</w:t>
      </w:r>
    </w:p>
    <w:tbl>
      <w:tblPr>
        <w:tblStyle w:val="TableGrid"/>
        <w:tblW w:w="0" w:type="auto"/>
        <w:tblLook w:val="04A0" w:firstRow="1" w:lastRow="0" w:firstColumn="1" w:lastColumn="0" w:noHBand="0" w:noVBand="1"/>
      </w:tblPr>
      <w:tblGrid>
        <w:gridCol w:w="2044"/>
        <w:gridCol w:w="1960"/>
        <w:gridCol w:w="2309"/>
        <w:gridCol w:w="2297"/>
      </w:tblGrid>
      <w:tr w:rsidR="00D365E6" w:rsidRPr="00D365E6" w14:paraId="55C7C4C9" w14:textId="77777777" w:rsidTr="00BA4375">
        <w:tc>
          <w:tcPr>
            <w:tcW w:w="0" w:type="auto"/>
            <w:hideMark/>
          </w:tcPr>
          <w:p w14:paraId="65F3509A" w14:textId="77777777" w:rsidR="00D365E6" w:rsidRPr="00D365E6" w:rsidRDefault="00D365E6" w:rsidP="00BA4375">
            <w:pPr>
              <w:spacing w:after="160" w:line="259" w:lineRule="auto"/>
              <w:jc w:val="both"/>
              <w:rPr>
                <w:rFonts w:ascii="Times New Roman" w:hAnsi="Times New Roman" w:cs="Times New Roman"/>
                <w:b/>
                <w:bCs/>
              </w:rPr>
            </w:pPr>
            <w:r w:rsidRPr="00D365E6">
              <w:rPr>
                <w:rFonts w:ascii="Times New Roman" w:hAnsi="Times New Roman" w:cs="Times New Roman"/>
                <w:b/>
                <w:bCs/>
              </w:rPr>
              <w:t>Forecast Month</w:t>
            </w:r>
          </w:p>
        </w:tc>
        <w:tc>
          <w:tcPr>
            <w:tcW w:w="0" w:type="auto"/>
            <w:hideMark/>
          </w:tcPr>
          <w:p w14:paraId="42681FE0" w14:textId="77777777" w:rsidR="00D365E6" w:rsidRPr="00D365E6" w:rsidRDefault="00D365E6" w:rsidP="00BA4375">
            <w:pPr>
              <w:spacing w:after="160" w:line="259" w:lineRule="auto"/>
              <w:jc w:val="both"/>
              <w:rPr>
                <w:rFonts w:ascii="Times New Roman" w:hAnsi="Times New Roman" w:cs="Times New Roman"/>
                <w:b/>
                <w:bCs/>
              </w:rPr>
            </w:pPr>
            <w:r w:rsidRPr="00D365E6">
              <w:rPr>
                <w:rFonts w:ascii="Times New Roman" w:hAnsi="Times New Roman" w:cs="Times New Roman"/>
                <w:b/>
                <w:bCs/>
              </w:rPr>
              <w:t>Predicted Sales ($)</w:t>
            </w:r>
          </w:p>
        </w:tc>
        <w:tc>
          <w:tcPr>
            <w:tcW w:w="0" w:type="auto"/>
            <w:hideMark/>
          </w:tcPr>
          <w:p w14:paraId="2F9BBED9" w14:textId="77777777" w:rsidR="00D365E6" w:rsidRPr="00D365E6" w:rsidRDefault="00D365E6" w:rsidP="00BA4375">
            <w:pPr>
              <w:spacing w:after="160" w:line="259" w:lineRule="auto"/>
              <w:jc w:val="both"/>
              <w:rPr>
                <w:rFonts w:ascii="Times New Roman" w:hAnsi="Times New Roman" w:cs="Times New Roman"/>
                <w:b/>
                <w:bCs/>
              </w:rPr>
            </w:pPr>
            <w:r w:rsidRPr="00D365E6">
              <w:rPr>
                <w:rFonts w:ascii="Times New Roman" w:hAnsi="Times New Roman" w:cs="Times New Roman"/>
                <w:b/>
                <w:bCs/>
              </w:rPr>
              <w:t>95% Lower Bound ($)</w:t>
            </w:r>
          </w:p>
        </w:tc>
        <w:tc>
          <w:tcPr>
            <w:tcW w:w="0" w:type="auto"/>
            <w:hideMark/>
          </w:tcPr>
          <w:p w14:paraId="04F568F2" w14:textId="77777777" w:rsidR="00D365E6" w:rsidRPr="00D365E6" w:rsidRDefault="00D365E6" w:rsidP="00BA4375">
            <w:pPr>
              <w:spacing w:after="160" w:line="259" w:lineRule="auto"/>
              <w:jc w:val="both"/>
              <w:rPr>
                <w:rFonts w:ascii="Times New Roman" w:hAnsi="Times New Roman" w:cs="Times New Roman"/>
                <w:b/>
                <w:bCs/>
              </w:rPr>
            </w:pPr>
            <w:r w:rsidRPr="00D365E6">
              <w:rPr>
                <w:rFonts w:ascii="Times New Roman" w:hAnsi="Times New Roman" w:cs="Times New Roman"/>
                <w:b/>
                <w:bCs/>
              </w:rPr>
              <w:t>95% Upper Bound ($)</w:t>
            </w:r>
          </w:p>
        </w:tc>
      </w:tr>
      <w:tr w:rsidR="00D365E6" w:rsidRPr="00D365E6" w14:paraId="3CD9AFAF" w14:textId="77777777" w:rsidTr="00BA4375">
        <w:tc>
          <w:tcPr>
            <w:tcW w:w="0" w:type="auto"/>
            <w:hideMark/>
          </w:tcPr>
          <w:p w14:paraId="6BD527B0"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Month 1 (Nov 2026)</w:t>
            </w:r>
          </w:p>
        </w:tc>
        <w:tc>
          <w:tcPr>
            <w:tcW w:w="0" w:type="auto"/>
            <w:hideMark/>
          </w:tcPr>
          <w:p w14:paraId="6B606E84"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$83,450.00</w:t>
            </w:r>
          </w:p>
        </w:tc>
        <w:tc>
          <w:tcPr>
            <w:tcW w:w="0" w:type="auto"/>
            <w:hideMark/>
          </w:tcPr>
          <w:p w14:paraId="6D7CA73A"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$72,600.00</w:t>
            </w:r>
          </w:p>
        </w:tc>
        <w:tc>
          <w:tcPr>
            <w:tcW w:w="0" w:type="auto"/>
            <w:hideMark/>
          </w:tcPr>
          <w:p w14:paraId="62283DDA"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$94,300.00</w:t>
            </w:r>
          </w:p>
        </w:tc>
      </w:tr>
      <w:tr w:rsidR="00D365E6" w:rsidRPr="00D365E6" w14:paraId="5A986F47" w14:textId="77777777" w:rsidTr="00BA4375">
        <w:tc>
          <w:tcPr>
            <w:tcW w:w="0" w:type="auto"/>
            <w:hideMark/>
          </w:tcPr>
          <w:p w14:paraId="06359E1A"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Month 2 (Dec 2026)</w:t>
            </w:r>
          </w:p>
        </w:tc>
        <w:tc>
          <w:tcPr>
            <w:tcW w:w="0" w:type="auto"/>
            <w:hideMark/>
          </w:tcPr>
          <w:p w14:paraId="51FEF089"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$97,120.00</w:t>
            </w:r>
          </w:p>
        </w:tc>
        <w:tc>
          <w:tcPr>
            <w:tcW w:w="0" w:type="auto"/>
            <w:hideMark/>
          </w:tcPr>
          <w:p w14:paraId="3C5E8E3D"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$84,500.00</w:t>
            </w:r>
          </w:p>
        </w:tc>
        <w:tc>
          <w:tcPr>
            <w:tcW w:w="0" w:type="auto"/>
            <w:hideMark/>
          </w:tcPr>
          <w:p w14:paraId="1283852B"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$109,740.00</w:t>
            </w:r>
          </w:p>
        </w:tc>
      </w:tr>
      <w:tr w:rsidR="00D365E6" w:rsidRPr="00D365E6" w14:paraId="14E2BD89" w14:textId="77777777" w:rsidTr="00BA4375">
        <w:tc>
          <w:tcPr>
            <w:tcW w:w="0" w:type="auto"/>
            <w:hideMark/>
          </w:tcPr>
          <w:p w14:paraId="24F1DA86"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Month 3 (Jan 2027)</w:t>
            </w:r>
          </w:p>
        </w:tc>
        <w:tc>
          <w:tcPr>
            <w:tcW w:w="0" w:type="auto"/>
            <w:hideMark/>
          </w:tcPr>
          <w:p w14:paraId="6D591773"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$121,800.00</w:t>
            </w:r>
          </w:p>
        </w:tc>
        <w:tc>
          <w:tcPr>
            <w:tcW w:w="0" w:type="auto"/>
            <w:hideMark/>
          </w:tcPr>
          <w:p w14:paraId="0DE58FA4"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$105,960.00</w:t>
            </w:r>
          </w:p>
        </w:tc>
        <w:tc>
          <w:tcPr>
            <w:tcW w:w="0" w:type="auto"/>
            <w:hideMark/>
          </w:tcPr>
          <w:p w14:paraId="3AC4399B"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$137,640.00</w:t>
            </w:r>
          </w:p>
        </w:tc>
      </w:tr>
    </w:tbl>
    <w:p w14:paraId="598DFC85" w14:textId="79CA301D" w:rsidR="00D365E6" w:rsidRPr="00D365E6" w:rsidRDefault="00D365E6" w:rsidP="00BA4375">
      <w:pPr>
        <w:jc w:val="both"/>
        <w:rPr>
          <w:rFonts w:ascii="Times New Roman" w:hAnsi="Times New Roman" w:cs="Times New Roman"/>
        </w:rPr>
      </w:pPr>
    </w:p>
    <w:p w14:paraId="371D6CA8" w14:textId="77777777" w:rsidR="00D365E6" w:rsidRPr="00D365E6" w:rsidRDefault="00D365E6" w:rsidP="00BA4375">
      <w:pPr>
        <w:jc w:val="both"/>
        <w:rPr>
          <w:rFonts w:ascii="Times New Roman" w:hAnsi="Times New Roman" w:cs="Times New Roman"/>
          <w:b/>
          <w:bCs/>
        </w:rPr>
      </w:pPr>
      <w:r w:rsidRPr="00D365E6">
        <w:rPr>
          <w:rFonts w:ascii="Times New Roman" w:hAnsi="Times New Roman" w:cs="Times New Roman"/>
          <w:b/>
          <w:bCs/>
        </w:rPr>
        <w:lastRenderedPageBreak/>
        <w:t>4. Top Anomalies Flagged and Likely Causes</w:t>
      </w:r>
    </w:p>
    <w:p w14:paraId="7EDE49E9" w14:textId="77777777" w:rsidR="00D365E6" w:rsidRPr="00D365E6" w:rsidRDefault="00D365E6" w:rsidP="00BA4375">
      <w:pPr>
        <w:jc w:val="both"/>
        <w:rPr>
          <w:rFonts w:ascii="Times New Roman" w:hAnsi="Times New Roman" w:cs="Times New Roman"/>
        </w:rPr>
      </w:pPr>
      <w:r w:rsidRPr="00D365E6">
        <w:rPr>
          <w:rFonts w:ascii="Times New Roman" w:hAnsi="Times New Roman" w:cs="Times New Roman"/>
        </w:rPr>
        <w:t>Our anomaly detection pipeline flagged multiple weeks where sales deviated significantly from the moving average:</w:t>
      </w:r>
    </w:p>
    <w:p w14:paraId="30C66A87" w14:textId="77777777" w:rsidR="00D365E6" w:rsidRPr="00D365E6" w:rsidRDefault="00D365E6" w:rsidP="00BA4375">
      <w:pPr>
        <w:numPr>
          <w:ilvl w:val="0"/>
          <w:numId w:val="2"/>
        </w:numPr>
        <w:jc w:val="both"/>
        <w:rPr>
          <w:rFonts w:ascii="Times New Roman" w:hAnsi="Times New Roman" w:cs="Times New Roman"/>
        </w:rPr>
      </w:pPr>
      <w:r w:rsidRPr="00D365E6">
        <w:rPr>
          <w:rFonts w:ascii="Times New Roman" w:hAnsi="Times New Roman" w:cs="Times New Roman"/>
          <w:b/>
          <w:bCs/>
        </w:rPr>
        <w:t>Week of Nov 26, 2017 (Sales: $45,820 vs Avg: $14,200):</w:t>
      </w:r>
      <w:r w:rsidRPr="00D365E6">
        <w:rPr>
          <w:rFonts w:ascii="Times New Roman" w:hAnsi="Times New Roman" w:cs="Times New Roman"/>
        </w:rPr>
        <w:t xml:space="preserve"> High spike corresponding to Black Friday weekend. This indicates extreme sensitivity to promotional campaigns. </w:t>
      </w:r>
    </w:p>
    <w:p w14:paraId="46F192B0" w14:textId="77777777" w:rsidR="00D365E6" w:rsidRPr="00D365E6" w:rsidRDefault="00D365E6" w:rsidP="00BA4375">
      <w:pPr>
        <w:numPr>
          <w:ilvl w:val="0"/>
          <w:numId w:val="2"/>
        </w:numPr>
        <w:jc w:val="both"/>
        <w:rPr>
          <w:rFonts w:ascii="Times New Roman" w:hAnsi="Times New Roman" w:cs="Times New Roman"/>
        </w:rPr>
      </w:pPr>
      <w:r w:rsidRPr="00D365E6">
        <w:rPr>
          <w:rFonts w:ascii="Times New Roman" w:hAnsi="Times New Roman" w:cs="Times New Roman"/>
          <w:b/>
          <w:bCs/>
        </w:rPr>
        <w:t>Week of Jan 07, 2018 (Sales: $2,840 vs Avg: $12,900):</w:t>
      </w:r>
      <w:r w:rsidRPr="00D365E6">
        <w:rPr>
          <w:rFonts w:ascii="Times New Roman" w:hAnsi="Times New Roman" w:cs="Times New Roman"/>
        </w:rPr>
        <w:t xml:space="preserve"> Severe drop. This was likely caused by extreme winter storms disrupting carrier pickups, combined with post-holiday catalog transitions. </w:t>
      </w:r>
    </w:p>
    <w:p w14:paraId="3C953504" w14:textId="77777777" w:rsidR="00D365E6" w:rsidRPr="00D365E6" w:rsidRDefault="00D365E6" w:rsidP="00BA4375">
      <w:pPr>
        <w:numPr>
          <w:ilvl w:val="0"/>
          <w:numId w:val="2"/>
        </w:numPr>
        <w:jc w:val="both"/>
        <w:rPr>
          <w:rFonts w:ascii="Times New Roman" w:hAnsi="Times New Roman" w:cs="Times New Roman"/>
        </w:rPr>
      </w:pPr>
      <w:r w:rsidRPr="00D365E6">
        <w:rPr>
          <w:rFonts w:ascii="Times New Roman" w:hAnsi="Times New Roman" w:cs="Times New Roman"/>
          <w:b/>
          <w:bCs/>
        </w:rPr>
        <w:t>Week of Sep 16, 2018 (Sales: $38,910 vs Avg: $13,500):</w:t>
      </w:r>
      <w:r w:rsidRPr="00D365E6">
        <w:rPr>
          <w:rFonts w:ascii="Times New Roman" w:hAnsi="Times New Roman" w:cs="Times New Roman"/>
        </w:rPr>
        <w:t xml:space="preserve"> Mid-year spike driven by a massive bulk corporate procurement contract in the technology segment. These non-seasonal events require immediate stock buffers. </w:t>
      </w:r>
    </w:p>
    <w:p w14:paraId="431FB471" w14:textId="5CA4D21A" w:rsidR="00D365E6" w:rsidRPr="00D365E6" w:rsidRDefault="00D365E6" w:rsidP="00BA4375">
      <w:pPr>
        <w:jc w:val="both"/>
        <w:rPr>
          <w:rFonts w:ascii="Times New Roman" w:hAnsi="Times New Roman" w:cs="Times New Roman"/>
        </w:rPr>
      </w:pPr>
    </w:p>
    <w:p w14:paraId="325A32A9" w14:textId="77777777" w:rsidR="00D365E6" w:rsidRPr="00D365E6" w:rsidRDefault="00D365E6" w:rsidP="00BA4375">
      <w:pPr>
        <w:jc w:val="both"/>
        <w:rPr>
          <w:rFonts w:ascii="Times New Roman" w:hAnsi="Times New Roman" w:cs="Times New Roman"/>
          <w:b/>
          <w:bCs/>
        </w:rPr>
      </w:pPr>
      <w:r w:rsidRPr="00D365E6">
        <w:rPr>
          <w:rFonts w:ascii="Times New Roman" w:hAnsi="Times New Roman" w:cs="Times New Roman"/>
          <w:b/>
          <w:bCs/>
        </w:rPr>
        <w:t>PRODUCT SEGMENTATION &amp; OPERATIONAL STRATEGY</w:t>
      </w:r>
    </w:p>
    <w:p w14:paraId="49564E8B" w14:textId="77777777" w:rsidR="00D365E6" w:rsidRPr="00D365E6" w:rsidRDefault="00D365E6" w:rsidP="00BA4375">
      <w:pPr>
        <w:jc w:val="both"/>
        <w:rPr>
          <w:rFonts w:ascii="Times New Roman" w:hAnsi="Times New Roman" w:cs="Times New Roman"/>
          <w:b/>
          <w:bCs/>
        </w:rPr>
      </w:pPr>
      <w:r w:rsidRPr="00D365E6">
        <w:rPr>
          <w:rFonts w:ascii="Times New Roman" w:hAnsi="Times New Roman" w:cs="Times New Roman"/>
          <w:b/>
          <w:bCs/>
        </w:rPr>
        <w:t>5. Product Demand Segmentation Findings</w:t>
      </w:r>
    </w:p>
    <w:p w14:paraId="0F0FF979" w14:textId="77777777" w:rsidR="00D365E6" w:rsidRPr="00D365E6" w:rsidRDefault="00D365E6" w:rsidP="00BA4375">
      <w:pPr>
        <w:jc w:val="both"/>
        <w:rPr>
          <w:rFonts w:ascii="Times New Roman" w:hAnsi="Times New Roman" w:cs="Times New Roman"/>
        </w:rPr>
      </w:pPr>
      <w:r w:rsidRPr="00D365E6">
        <w:rPr>
          <w:rFonts w:ascii="Times New Roman" w:hAnsi="Times New Roman" w:cs="Times New Roman"/>
        </w:rPr>
        <w:t>Using K-Means clustering on volume, volatility, growth rate, and transaction value, we categorized our product sub-categories into four distinct demand profiles. This segmentation allows us to move away from a one-size-fits-all inventory model to a highly customized, cost-effective stocking strategy:</w:t>
      </w:r>
    </w:p>
    <w:tbl>
      <w:tblPr>
        <w:tblStyle w:val="TableGrid"/>
        <w:tblW w:w="0" w:type="auto"/>
        <w:tblLook w:val="04A0" w:firstRow="1" w:lastRow="0" w:firstColumn="1" w:lastColumn="0" w:noHBand="0" w:noVBand="1"/>
      </w:tblPr>
      <w:tblGrid>
        <w:gridCol w:w="1718"/>
        <w:gridCol w:w="2274"/>
        <w:gridCol w:w="5024"/>
      </w:tblGrid>
      <w:tr w:rsidR="00D365E6" w:rsidRPr="00D365E6" w14:paraId="62CC767A" w14:textId="77777777" w:rsidTr="00BA4375">
        <w:tc>
          <w:tcPr>
            <w:tcW w:w="0" w:type="auto"/>
            <w:hideMark/>
          </w:tcPr>
          <w:p w14:paraId="72E25BAA" w14:textId="77777777" w:rsidR="00D365E6" w:rsidRPr="00D365E6" w:rsidRDefault="00D365E6" w:rsidP="00BA4375">
            <w:pPr>
              <w:spacing w:after="160" w:line="259" w:lineRule="auto"/>
              <w:jc w:val="both"/>
              <w:rPr>
                <w:rFonts w:ascii="Times New Roman" w:hAnsi="Times New Roman" w:cs="Times New Roman"/>
                <w:b/>
                <w:bCs/>
              </w:rPr>
            </w:pPr>
            <w:r w:rsidRPr="00D365E6">
              <w:rPr>
                <w:rFonts w:ascii="Times New Roman" w:hAnsi="Times New Roman" w:cs="Times New Roman"/>
                <w:b/>
                <w:bCs/>
              </w:rPr>
              <w:t>Demand Profile</w:t>
            </w:r>
          </w:p>
        </w:tc>
        <w:tc>
          <w:tcPr>
            <w:tcW w:w="0" w:type="auto"/>
            <w:hideMark/>
          </w:tcPr>
          <w:p w14:paraId="70E37840" w14:textId="77777777" w:rsidR="00D365E6" w:rsidRPr="00D365E6" w:rsidRDefault="00D365E6" w:rsidP="00BA4375">
            <w:pPr>
              <w:spacing w:after="160" w:line="259" w:lineRule="auto"/>
              <w:jc w:val="both"/>
              <w:rPr>
                <w:rFonts w:ascii="Times New Roman" w:hAnsi="Times New Roman" w:cs="Times New Roman"/>
                <w:b/>
                <w:bCs/>
              </w:rPr>
            </w:pPr>
            <w:r w:rsidRPr="00D365E6">
              <w:rPr>
                <w:rFonts w:ascii="Times New Roman" w:hAnsi="Times New Roman" w:cs="Times New Roman"/>
                <w:b/>
                <w:bCs/>
              </w:rPr>
              <w:t>Sub-categories</w:t>
            </w:r>
          </w:p>
        </w:tc>
        <w:tc>
          <w:tcPr>
            <w:tcW w:w="0" w:type="auto"/>
            <w:hideMark/>
          </w:tcPr>
          <w:p w14:paraId="618913E1" w14:textId="77777777" w:rsidR="00D365E6" w:rsidRPr="00D365E6" w:rsidRDefault="00D365E6" w:rsidP="00BA4375">
            <w:pPr>
              <w:spacing w:after="160" w:line="259" w:lineRule="auto"/>
              <w:jc w:val="both"/>
              <w:rPr>
                <w:rFonts w:ascii="Times New Roman" w:hAnsi="Times New Roman" w:cs="Times New Roman"/>
                <w:b/>
                <w:bCs/>
              </w:rPr>
            </w:pPr>
            <w:r w:rsidRPr="00D365E6">
              <w:rPr>
                <w:rFonts w:ascii="Times New Roman" w:hAnsi="Times New Roman" w:cs="Times New Roman"/>
                <w:b/>
                <w:bCs/>
              </w:rPr>
              <w:t>Inventory Action Plan</w:t>
            </w:r>
          </w:p>
        </w:tc>
      </w:tr>
      <w:tr w:rsidR="00D365E6" w:rsidRPr="00D365E6" w14:paraId="10AEBD33" w14:textId="77777777" w:rsidTr="00BA4375">
        <w:tc>
          <w:tcPr>
            <w:tcW w:w="0" w:type="auto"/>
            <w:hideMark/>
          </w:tcPr>
          <w:p w14:paraId="58EA1B0F"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b/>
                <w:bCs/>
              </w:rPr>
              <w:t>■ High Volume, Stable</w:t>
            </w:r>
          </w:p>
        </w:tc>
        <w:tc>
          <w:tcPr>
            <w:tcW w:w="0" w:type="auto"/>
            <w:hideMark/>
          </w:tcPr>
          <w:p w14:paraId="281CE824"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Chairs, Phones, Storage, Paper, Binders</w:t>
            </w:r>
          </w:p>
        </w:tc>
        <w:tc>
          <w:tcPr>
            <w:tcW w:w="0" w:type="auto"/>
            <w:hideMark/>
          </w:tcPr>
          <w:p w14:paraId="780270CF"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Maintain high safety stock coefficients (1.5x monthly baseline). Set up automated weekly reorder triggers.</w:t>
            </w:r>
          </w:p>
        </w:tc>
      </w:tr>
      <w:tr w:rsidR="00D365E6" w:rsidRPr="00D365E6" w14:paraId="46F6A75E" w14:textId="77777777" w:rsidTr="00BA4375">
        <w:tc>
          <w:tcPr>
            <w:tcW w:w="0" w:type="auto"/>
            <w:hideMark/>
          </w:tcPr>
          <w:p w14:paraId="1A9CF4B8"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b/>
                <w:bCs/>
              </w:rPr>
              <w:t>■ High Growth, Emerging</w:t>
            </w:r>
          </w:p>
        </w:tc>
        <w:tc>
          <w:tcPr>
            <w:tcW w:w="0" w:type="auto"/>
            <w:hideMark/>
          </w:tcPr>
          <w:p w14:paraId="1264EA3F"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Copiers, Machines, Video Games</w:t>
            </w:r>
          </w:p>
        </w:tc>
        <w:tc>
          <w:tcPr>
            <w:tcW w:w="0" w:type="auto"/>
            <w:hideMark/>
          </w:tcPr>
          <w:p w14:paraId="447B3D97"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Use low-commitment, high-frequency ordering. Secure flexible lead-time contracts to match rapid adoption rates.</w:t>
            </w:r>
          </w:p>
        </w:tc>
      </w:tr>
      <w:tr w:rsidR="00D365E6" w:rsidRPr="00D365E6" w14:paraId="0F9B89D8" w14:textId="77777777" w:rsidTr="00BA4375">
        <w:tc>
          <w:tcPr>
            <w:tcW w:w="0" w:type="auto"/>
            <w:hideMark/>
          </w:tcPr>
          <w:p w14:paraId="7F7F8EFF"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b/>
                <w:bCs/>
              </w:rPr>
              <w:t>■ Steady, Med. Volume</w:t>
            </w:r>
          </w:p>
        </w:tc>
        <w:tc>
          <w:tcPr>
            <w:tcW w:w="0" w:type="auto"/>
            <w:hideMark/>
          </w:tcPr>
          <w:p w14:paraId="5B9DC246"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Accessories, Appliances, Art, Furnishings</w:t>
            </w:r>
          </w:p>
        </w:tc>
        <w:tc>
          <w:tcPr>
            <w:tcW w:w="0" w:type="auto"/>
            <w:hideMark/>
          </w:tcPr>
          <w:p w14:paraId="4E32D829"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Apply standard Min-Max replenishment cycles. Align inventory reviews with 1-month rolling forecast projections.</w:t>
            </w:r>
          </w:p>
        </w:tc>
      </w:tr>
      <w:tr w:rsidR="00D365E6" w:rsidRPr="00D365E6" w14:paraId="5ABC695A" w14:textId="77777777" w:rsidTr="00BA4375">
        <w:tc>
          <w:tcPr>
            <w:tcW w:w="0" w:type="auto"/>
            <w:hideMark/>
          </w:tcPr>
          <w:p w14:paraId="5D03DAFD"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b/>
                <w:bCs/>
              </w:rPr>
              <w:t>■■ Low Volume, Volatile</w:t>
            </w:r>
          </w:p>
        </w:tc>
        <w:tc>
          <w:tcPr>
            <w:tcW w:w="0" w:type="auto"/>
            <w:hideMark/>
          </w:tcPr>
          <w:p w14:paraId="77F50C99"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Bookcases, Fasteners, Labels, Supplies</w:t>
            </w:r>
          </w:p>
        </w:tc>
        <w:tc>
          <w:tcPr>
            <w:tcW w:w="0" w:type="auto"/>
            <w:hideMark/>
          </w:tcPr>
          <w:p w14:paraId="0EF150FB" w14:textId="77777777" w:rsidR="00D365E6" w:rsidRPr="00D365E6" w:rsidRDefault="00D365E6" w:rsidP="00BA4375">
            <w:pPr>
              <w:spacing w:after="160" w:line="259" w:lineRule="auto"/>
              <w:jc w:val="both"/>
              <w:rPr>
                <w:rFonts w:ascii="Times New Roman" w:hAnsi="Times New Roman" w:cs="Times New Roman"/>
              </w:rPr>
            </w:pPr>
            <w:r w:rsidRPr="00D365E6">
              <w:rPr>
                <w:rFonts w:ascii="Times New Roman" w:hAnsi="Times New Roman" w:cs="Times New Roman"/>
              </w:rPr>
              <w:t>Adopt a pull-based or drop-ship replenishment framework. Do not hold local inventory to avoid obsolescence write-downs.</w:t>
            </w:r>
          </w:p>
        </w:tc>
      </w:tr>
    </w:tbl>
    <w:p w14:paraId="09227611" w14:textId="1791473F" w:rsidR="00D365E6" w:rsidRPr="00D365E6" w:rsidRDefault="00D365E6" w:rsidP="00BA4375">
      <w:pPr>
        <w:jc w:val="both"/>
        <w:rPr>
          <w:rFonts w:ascii="Times New Roman" w:hAnsi="Times New Roman" w:cs="Times New Roman"/>
        </w:rPr>
      </w:pPr>
    </w:p>
    <w:p w14:paraId="0A1831E3" w14:textId="77777777" w:rsidR="00D365E6" w:rsidRPr="00D365E6" w:rsidRDefault="00D365E6" w:rsidP="00BA4375">
      <w:pPr>
        <w:jc w:val="both"/>
        <w:rPr>
          <w:rFonts w:ascii="Times New Roman" w:hAnsi="Times New Roman" w:cs="Times New Roman"/>
          <w:b/>
          <w:bCs/>
        </w:rPr>
      </w:pPr>
      <w:r w:rsidRPr="00D365E6">
        <w:rPr>
          <w:rFonts w:ascii="Times New Roman" w:hAnsi="Times New Roman" w:cs="Times New Roman"/>
          <w:b/>
          <w:bCs/>
        </w:rPr>
        <w:t>6. Actionable Business Recommendations</w:t>
      </w:r>
    </w:p>
    <w:p w14:paraId="5D3E7E6C" w14:textId="77777777" w:rsidR="00D365E6" w:rsidRPr="00D365E6" w:rsidRDefault="00D365E6" w:rsidP="00BA4375">
      <w:pPr>
        <w:jc w:val="both"/>
        <w:rPr>
          <w:rFonts w:ascii="Times New Roman" w:hAnsi="Times New Roman" w:cs="Times New Roman"/>
        </w:rPr>
      </w:pPr>
      <w:r w:rsidRPr="00D365E6">
        <w:rPr>
          <w:rFonts w:ascii="Times New Roman" w:hAnsi="Times New Roman" w:cs="Times New Roman"/>
        </w:rPr>
        <w:t>Based on our findings, we recommend the following three structural adjustments to supply chain operations:</w:t>
      </w:r>
    </w:p>
    <w:p w14:paraId="4184CE79" w14:textId="77777777" w:rsidR="00D365E6" w:rsidRPr="00D365E6" w:rsidRDefault="00D365E6" w:rsidP="00BA4375">
      <w:pPr>
        <w:numPr>
          <w:ilvl w:val="0"/>
          <w:numId w:val="3"/>
        </w:numPr>
        <w:jc w:val="both"/>
        <w:rPr>
          <w:rFonts w:ascii="Times New Roman" w:hAnsi="Times New Roman" w:cs="Times New Roman"/>
        </w:rPr>
      </w:pPr>
      <w:r w:rsidRPr="00D365E6">
        <w:rPr>
          <w:rFonts w:ascii="Times New Roman" w:hAnsi="Times New Roman" w:cs="Times New Roman"/>
          <w:b/>
          <w:bCs/>
        </w:rPr>
        <w:t>Implement Dynamic Safety Stock for Q4 Peaks:</w:t>
      </w:r>
      <w:r w:rsidRPr="00D365E6">
        <w:rPr>
          <w:rFonts w:ascii="Times New Roman" w:hAnsi="Times New Roman" w:cs="Times New Roman"/>
        </w:rPr>
        <w:t xml:space="preserve"> Adjust the safety stock multiplier dynamically starting in September to prepare for the 45-60% November/December volume surges. Ensure the surplus is liquidated by mid-January to prevent capital locking in the subsequent Q1 slump. Estimated saving: </w:t>
      </w:r>
      <w:r w:rsidRPr="00D365E6">
        <w:rPr>
          <w:rFonts w:ascii="Times New Roman" w:hAnsi="Times New Roman" w:cs="Times New Roman"/>
          <w:b/>
          <w:bCs/>
        </w:rPr>
        <w:t>$24,000/year</w:t>
      </w:r>
      <w:r w:rsidRPr="00D365E6">
        <w:rPr>
          <w:rFonts w:ascii="Times New Roman" w:hAnsi="Times New Roman" w:cs="Times New Roman"/>
        </w:rPr>
        <w:t xml:space="preserve"> in holding costs. </w:t>
      </w:r>
    </w:p>
    <w:p w14:paraId="1EF1DE9C" w14:textId="77777777" w:rsidR="00D365E6" w:rsidRPr="00D365E6" w:rsidRDefault="00D365E6" w:rsidP="00BA4375">
      <w:pPr>
        <w:numPr>
          <w:ilvl w:val="0"/>
          <w:numId w:val="3"/>
        </w:numPr>
        <w:jc w:val="both"/>
        <w:rPr>
          <w:rFonts w:ascii="Times New Roman" w:hAnsi="Times New Roman" w:cs="Times New Roman"/>
        </w:rPr>
      </w:pPr>
      <w:r w:rsidRPr="00D365E6">
        <w:rPr>
          <w:rFonts w:ascii="Times New Roman" w:hAnsi="Times New Roman" w:cs="Times New Roman"/>
          <w:b/>
          <w:bCs/>
        </w:rPr>
        <w:t>Switch 'Low Volume, Volatile' to Drop-Shipment:</w:t>
      </w:r>
      <w:r w:rsidRPr="00D365E6">
        <w:rPr>
          <w:rFonts w:ascii="Times New Roman" w:hAnsi="Times New Roman" w:cs="Times New Roman"/>
        </w:rPr>
        <w:t xml:space="preserve"> Transition product sub-categories like Binders, Labels, and Fasteners to a direct-to-customer vendor fulfillment model. This </w:t>
      </w:r>
      <w:r w:rsidRPr="00D365E6">
        <w:rPr>
          <w:rFonts w:ascii="Times New Roman" w:hAnsi="Times New Roman" w:cs="Times New Roman"/>
        </w:rPr>
        <w:lastRenderedPageBreak/>
        <w:t xml:space="preserve">completely eliminates warehouse shelf occupancy for slow-moving items and redirects labor resources to high-volume goods. Estimated warehouse cost savings: </w:t>
      </w:r>
      <w:r w:rsidRPr="00D365E6">
        <w:rPr>
          <w:rFonts w:ascii="Times New Roman" w:hAnsi="Times New Roman" w:cs="Times New Roman"/>
          <w:b/>
          <w:bCs/>
        </w:rPr>
        <w:t>12%</w:t>
      </w:r>
      <w:r w:rsidRPr="00D365E6">
        <w:rPr>
          <w:rFonts w:ascii="Times New Roman" w:hAnsi="Times New Roman" w:cs="Times New Roman"/>
        </w:rPr>
        <w:t xml:space="preserve">. </w:t>
      </w:r>
    </w:p>
    <w:p w14:paraId="3FF5DAAB" w14:textId="77777777" w:rsidR="00D365E6" w:rsidRPr="00D365E6" w:rsidRDefault="00D365E6" w:rsidP="00BA4375">
      <w:pPr>
        <w:numPr>
          <w:ilvl w:val="0"/>
          <w:numId w:val="3"/>
        </w:numPr>
        <w:jc w:val="both"/>
        <w:rPr>
          <w:rFonts w:ascii="Times New Roman" w:hAnsi="Times New Roman" w:cs="Times New Roman"/>
        </w:rPr>
      </w:pPr>
      <w:r w:rsidRPr="00D365E6">
        <w:rPr>
          <w:rFonts w:ascii="Times New Roman" w:hAnsi="Times New Roman" w:cs="Times New Roman"/>
          <w:b/>
          <w:bCs/>
        </w:rPr>
        <w:t>Formulate Regional Lead-Time Contracts in East:</w:t>
      </w:r>
      <w:r w:rsidRPr="00D365E6">
        <w:rPr>
          <w:rFonts w:ascii="Times New Roman" w:hAnsi="Times New Roman" w:cs="Times New Roman"/>
        </w:rPr>
        <w:t xml:space="preserve"> Since the East region demonstrates high sales volume but severe volatility, establish a lead-time contraction contract with domestic suppliers (reducing fulfillment lead time from 4 to 2 days for top tech categories). This buffer handles spikes without inflating on-hand inventory levels. </w:t>
      </w:r>
    </w:p>
    <w:p w14:paraId="55D29D59" w14:textId="3B66F9C7" w:rsidR="00D365E6" w:rsidRPr="00D365E6" w:rsidRDefault="00D365E6" w:rsidP="00BA4375">
      <w:pPr>
        <w:jc w:val="both"/>
        <w:rPr>
          <w:rFonts w:ascii="Times New Roman" w:hAnsi="Times New Roman" w:cs="Times New Roman"/>
        </w:rPr>
      </w:pPr>
    </w:p>
    <w:p w14:paraId="0BEB4743" w14:textId="77777777" w:rsidR="00D365E6" w:rsidRPr="00D365E6" w:rsidRDefault="00D365E6" w:rsidP="00BA4375">
      <w:pPr>
        <w:jc w:val="both"/>
        <w:rPr>
          <w:rFonts w:ascii="Times New Roman" w:hAnsi="Times New Roman" w:cs="Times New Roman"/>
          <w:b/>
          <w:bCs/>
        </w:rPr>
      </w:pPr>
      <w:r w:rsidRPr="00D365E6">
        <w:rPr>
          <w:rFonts w:ascii="Times New Roman" w:hAnsi="Times New Roman" w:cs="Times New Roman"/>
          <w:b/>
          <w:bCs/>
        </w:rPr>
        <w:t>7. Risks &amp; System Limitations</w:t>
      </w:r>
    </w:p>
    <w:p w14:paraId="5C198657" w14:textId="77777777" w:rsidR="00D365E6" w:rsidRPr="00D365E6" w:rsidRDefault="00D365E6" w:rsidP="00BA4375">
      <w:pPr>
        <w:jc w:val="both"/>
        <w:rPr>
          <w:rFonts w:ascii="Times New Roman" w:hAnsi="Times New Roman" w:cs="Times New Roman"/>
        </w:rPr>
      </w:pPr>
      <w:r w:rsidRPr="00D365E6">
        <w:rPr>
          <w:rFonts w:ascii="Times New Roman" w:hAnsi="Times New Roman" w:cs="Times New Roman"/>
          <w:b/>
          <w:bCs/>
        </w:rPr>
        <w:t>Out-of-Sample Macroeconomic Disruption:</w:t>
      </w:r>
      <w:r w:rsidRPr="00D365E6">
        <w:rPr>
          <w:rFonts w:ascii="Times New Roman" w:hAnsi="Times New Roman" w:cs="Times New Roman"/>
        </w:rPr>
        <w:t xml:space="preserve"> The current model operates under the assumption that historical sales patterns (such as seasonality and trends) will remain stable. It cannot anticipate sudden external macroeconomic shocks, supplier strikes, or black swan events (e.g., severe regional shipping carrier blackouts). The Supply Chain team must maintain a manual bypass protocol to adjust safety stock targets during national disruptions.</w:t>
      </w:r>
    </w:p>
    <w:p w14:paraId="11130795" w14:textId="77777777" w:rsidR="004E64C5" w:rsidRPr="00D365E6" w:rsidRDefault="004E64C5" w:rsidP="00BA4375">
      <w:pPr>
        <w:jc w:val="both"/>
        <w:rPr>
          <w:rFonts w:ascii="Times New Roman" w:hAnsi="Times New Roman" w:cs="Times New Roman"/>
        </w:rPr>
      </w:pPr>
    </w:p>
    <w:sectPr w:rsidR="004E64C5" w:rsidRPr="00D365E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125EF" w14:textId="77777777" w:rsidR="00624EC4" w:rsidRDefault="00624EC4" w:rsidP="00D365E6">
      <w:pPr>
        <w:spacing w:after="0" w:line="240" w:lineRule="auto"/>
      </w:pPr>
      <w:r>
        <w:separator/>
      </w:r>
    </w:p>
  </w:endnote>
  <w:endnote w:type="continuationSeparator" w:id="0">
    <w:p w14:paraId="3E6377B7" w14:textId="77777777" w:rsidR="00624EC4" w:rsidRDefault="00624EC4" w:rsidP="00D36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B8426" w14:textId="77777777" w:rsidR="00624EC4" w:rsidRDefault="00624EC4" w:rsidP="00D365E6">
      <w:pPr>
        <w:spacing w:after="0" w:line="240" w:lineRule="auto"/>
      </w:pPr>
      <w:r>
        <w:separator/>
      </w:r>
    </w:p>
  </w:footnote>
  <w:footnote w:type="continuationSeparator" w:id="0">
    <w:p w14:paraId="64056D60" w14:textId="77777777" w:rsidR="00624EC4" w:rsidRDefault="00624EC4" w:rsidP="00D365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0B77" w14:textId="7988F432" w:rsidR="00D365E6" w:rsidRPr="00D365E6" w:rsidRDefault="00D365E6" w:rsidP="00D365E6">
    <w:pPr>
      <w:jc w:val="center"/>
      <w:rPr>
        <w:rFonts w:ascii="Times New Roman" w:hAnsi="Times New Roman" w:cs="Times New Roman"/>
        <w:b/>
        <w:bCs/>
      </w:rPr>
    </w:pPr>
    <w:r w:rsidRPr="00D365E6">
      <w:rPr>
        <w:rFonts w:ascii="Times New Roman" w:hAnsi="Times New Roman" w:cs="Times New Roman"/>
        <w:b/>
        <w:bCs/>
      </w:rPr>
      <w:t>EXECUTIVE BUSINESS REPORT: SALES FORECASTING &amp; DEMAND INTELLIGENCE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57F03"/>
    <w:multiLevelType w:val="multilevel"/>
    <w:tmpl w:val="F3689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AD1200"/>
    <w:multiLevelType w:val="multilevel"/>
    <w:tmpl w:val="8F36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4E4F24"/>
    <w:multiLevelType w:val="multilevel"/>
    <w:tmpl w:val="B23C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582137">
    <w:abstractNumId w:val="2"/>
  </w:num>
  <w:num w:numId="2" w16cid:durableId="1875728499">
    <w:abstractNumId w:val="1"/>
  </w:num>
  <w:num w:numId="3" w16cid:durableId="1896424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5D7"/>
    <w:rsid w:val="000A2629"/>
    <w:rsid w:val="001655D7"/>
    <w:rsid w:val="004E64C5"/>
    <w:rsid w:val="00624EC4"/>
    <w:rsid w:val="006307D3"/>
    <w:rsid w:val="006C460D"/>
    <w:rsid w:val="00A57D65"/>
    <w:rsid w:val="00B11DED"/>
    <w:rsid w:val="00BA4375"/>
    <w:rsid w:val="00CC3D47"/>
    <w:rsid w:val="00D365E6"/>
    <w:rsid w:val="00FA7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AD48D"/>
  <w15:chartTrackingRefBased/>
  <w15:docId w15:val="{74DBFA4A-28C5-49EF-9BBF-DE6E91E1F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5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55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55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55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5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5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55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55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55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5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5D7"/>
    <w:rPr>
      <w:rFonts w:eastAsiaTheme="majorEastAsia" w:cstheme="majorBidi"/>
      <w:color w:val="272727" w:themeColor="text1" w:themeTint="D8"/>
    </w:rPr>
  </w:style>
  <w:style w:type="paragraph" w:styleId="Title">
    <w:name w:val="Title"/>
    <w:basedOn w:val="Normal"/>
    <w:next w:val="Normal"/>
    <w:link w:val="TitleChar"/>
    <w:uiPriority w:val="10"/>
    <w:qFormat/>
    <w:rsid w:val="00165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5D7"/>
    <w:pPr>
      <w:spacing w:before="160"/>
      <w:jc w:val="center"/>
    </w:pPr>
    <w:rPr>
      <w:i/>
      <w:iCs/>
      <w:color w:val="404040" w:themeColor="text1" w:themeTint="BF"/>
    </w:rPr>
  </w:style>
  <w:style w:type="character" w:customStyle="1" w:styleId="QuoteChar">
    <w:name w:val="Quote Char"/>
    <w:basedOn w:val="DefaultParagraphFont"/>
    <w:link w:val="Quote"/>
    <w:uiPriority w:val="29"/>
    <w:rsid w:val="001655D7"/>
    <w:rPr>
      <w:i/>
      <w:iCs/>
      <w:color w:val="404040" w:themeColor="text1" w:themeTint="BF"/>
    </w:rPr>
  </w:style>
  <w:style w:type="paragraph" w:styleId="ListParagraph">
    <w:name w:val="List Paragraph"/>
    <w:basedOn w:val="Normal"/>
    <w:uiPriority w:val="34"/>
    <w:qFormat/>
    <w:rsid w:val="001655D7"/>
    <w:pPr>
      <w:ind w:left="720"/>
      <w:contextualSpacing/>
    </w:pPr>
  </w:style>
  <w:style w:type="character" w:styleId="IntenseEmphasis">
    <w:name w:val="Intense Emphasis"/>
    <w:basedOn w:val="DefaultParagraphFont"/>
    <w:uiPriority w:val="21"/>
    <w:qFormat/>
    <w:rsid w:val="001655D7"/>
    <w:rPr>
      <w:i/>
      <w:iCs/>
      <w:color w:val="2F5496" w:themeColor="accent1" w:themeShade="BF"/>
    </w:rPr>
  </w:style>
  <w:style w:type="paragraph" w:styleId="IntenseQuote">
    <w:name w:val="Intense Quote"/>
    <w:basedOn w:val="Normal"/>
    <w:next w:val="Normal"/>
    <w:link w:val="IntenseQuoteChar"/>
    <w:uiPriority w:val="30"/>
    <w:qFormat/>
    <w:rsid w:val="001655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5D7"/>
    <w:rPr>
      <w:i/>
      <w:iCs/>
      <w:color w:val="2F5496" w:themeColor="accent1" w:themeShade="BF"/>
    </w:rPr>
  </w:style>
  <w:style w:type="character" w:styleId="IntenseReference">
    <w:name w:val="Intense Reference"/>
    <w:basedOn w:val="DefaultParagraphFont"/>
    <w:uiPriority w:val="32"/>
    <w:qFormat/>
    <w:rsid w:val="001655D7"/>
    <w:rPr>
      <w:b/>
      <w:bCs/>
      <w:smallCaps/>
      <w:color w:val="2F5496" w:themeColor="accent1" w:themeShade="BF"/>
      <w:spacing w:val="5"/>
    </w:rPr>
  </w:style>
  <w:style w:type="paragraph" w:styleId="Header">
    <w:name w:val="header"/>
    <w:basedOn w:val="Normal"/>
    <w:link w:val="HeaderChar"/>
    <w:uiPriority w:val="99"/>
    <w:unhideWhenUsed/>
    <w:rsid w:val="00D365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65E6"/>
  </w:style>
  <w:style w:type="paragraph" w:styleId="Footer">
    <w:name w:val="footer"/>
    <w:basedOn w:val="Normal"/>
    <w:link w:val="FooterChar"/>
    <w:uiPriority w:val="99"/>
    <w:unhideWhenUsed/>
    <w:rsid w:val="00D365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65E6"/>
  </w:style>
  <w:style w:type="table" w:styleId="TableGrid">
    <w:name w:val="Table Grid"/>
    <w:basedOn w:val="TableNormal"/>
    <w:uiPriority w:val="39"/>
    <w:rsid w:val="00BA4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A79F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A79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890</Words>
  <Characters>5079</Characters>
  <Application>Microsoft Office Word</Application>
  <DocSecurity>0</DocSecurity>
  <Lines>42</Lines>
  <Paragraphs>11</Paragraphs>
  <ScaleCrop>false</ScaleCrop>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Purbhe</dc:creator>
  <cp:keywords/>
  <dc:description/>
  <cp:lastModifiedBy>Yash Purbhe</cp:lastModifiedBy>
  <cp:revision>5</cp:revision>
  <dcterms:created xsi:type="dcterms:W3CDTF">2026-07-11T19:42:00Z</dcterms:created>
  <dcterms:modified xsi:type="dcterms:W3CDTF">2026-07-11T19:46:00Z</dcterms:modified>
</cp:coreProperties>
</file>