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93CB6C"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70EFDE06"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                                                      </w:t>
      </w:r>
    </w:p>
    <w:p w14:paraId="2C12D23E" w14:textId="7018C7B6" w:rsidR="00E737B4" w:rsidRPr="00CB444D" w:rsidRDefault="00E737B4" w:rsidP="00E737B4">
      <w:pPr>
        <w:spacing w:after="0" w:line="480" w:lineRule="auto"/>
        <w:jc w:val="center"/>
        <w:rPr>
          <w:rFonts w:ascii="Times New Roman" w:eastAsia="Times New Roman" w:hAnsi="Times New Roman" w:cs="Times New Roman"/>
          <w:color w:val="000000"/>
          <w:sz w:val="44"/>
          <w:szCs w:val="44"/>
        </w:rPr>
      </w:pPr>
      <w:r w:rsidRPr="00CB444D">
        <w:rPr>
          <w:rFonts w:ascii="Times New Roman" w:eastAsia="Times New Roman" w:hAnsi="Times New Roman" w:cs="Times New Roman"/>
          <w:color w:val="000000"/>
          <w:sz w:val="44"/>
          <w:szCs w:val="44"/>
        </w:rPr>
        <w:t>A close look at our Renewable Energy Journey and effect of air Quality in Solar Radiation forecasting</w:t>
      </w:r>
    </w:p>
    <w:p w14:paraId="04D6CD45" w14:textId="77777777" w:rsidR="00CB444D" w:rsidRDefault="00CB444D" w:rsidP="00CB444D">
      <w:pPr>
        <w:autoSpaceDE w:val="0"/>
        <w:autoSpaceDN w:val="0"/>
        <w:adjustRightInd w:val="0"/>
        <w:spacing w:after="0" w:line="240" w:lineRule="auto"/>
        <w:rPr>
          <w:rFonts w:ascii="Times New Roman" w:eastAsia="CMBX12" w:hAnsi="Times New Roman" w:cs="Times New Roman"/>
          <w:sz w:val="40"/>
          <w:szCs w:val="40"/>
        </w:rPr>
      </w:pPr>
    </w:p>
    <w:p w14:paraId="3A46A666" w14:textId="77777777" w:rsidR="00CB444D" w:rsidRPr="00CB444D" w:rsidRDefault="00CB444D" w:rsidP="00CB444D">
      <w:pPr>
        <w:autoSpaceDE w:val="0"/>
        <w:autoSpaceDN w:val="0"/>
        <w:adjustRightInd w:val="0"/>
        <w:spacing w:after="0" w:line="240" w:lineRule="auto"/>
        <w:rPr>
          <w:rFonts w:ascii="Times New Roman" w:eastAsia="CMBX12" w:hAnsi="Times New Roman" w:cs="Times New Roman"/>
          <w:sz w:val="40"/>
          <w:szCs w:val="40"/>
        </w:rPr>
      </w:pPr>
      <w:r w:rsidRPr="00CB444D">
        <w:rPr>
          <w:rFonts w:ascii="Times New Roman" w:eastAsia="CMBX12" w:hAnsi="Times New Roman" w:cs="Times New Roman"/>
          <w:sz w:val="40"/>
          <w:szCs w:val="40"/>
        </w:rPr>
        <w:t>(USAID Project under LISA 2020 in collaboration with</w:t>
      </w:r>
    </w:p>
    <w:p w14:paraId="436A5F23" w14:textId="77777777" w:rsidR="00CB444D" w:rsidRPr="00CB444D" w:rsidRDefault="00CB444D" w:rsidP="00CB444D">
      <w:pPr>
        <w:autoSpaceDE w:val="0"/>
        <w:autoSpaceDN w:val="0"/>
        <w:adjustRightInd w:val="0"/>
        <w:spacing w:after="0" w:line="240" w:lineRule="auto"/>
        <w:rPr>
          <w:rFonts w:ascii="Times New Roman" w:eastAsia="CMBX12" w:hAnsi="Times New Roman" w:cs="Times New Roman"/>
          <w:sz w:val="40"/>
          <w:szCs w:val="40"/>
        </w:rPr>
      </w:pPr>
      <w:r w:rsidRPr="00CB444D">
        <w:rPr>
          <w:rFonts w:ascii="Times New Roman" w:eastAsia="CMBX12" w:hAnsi="Times New Roman" w:cs="Times New Roman"/>
          <w:sz w:val="40"/>
          <w:szCs w:val="40"/>
        </w:rPr>
        <w:t>Department of Statistics, University of Calcutta and National</w:t>
      </w:r>
    </w:p>
    <w:p w14:paraId="5732F521" w14:textId="62D09183" w:rsidR="00CB444D" w:rsidRPr="00CB444D" w:rsidRDefault="00CB444D" w:rsidP="00CB444D">
      <w:pPr>
        <w:spacing w:after="0" w:line="480" w:lineRule="auto"/>
        <w:rPr>
          <w:rFonts w:ascii="Times New Roman" w:eastAsia="Times New Roman" w:hAnsi="Times New Roman" w:cs="Times New Roman"/>
          <w:color w:val="000000"/>
          <w:sz w:val="40"/>
          <w:szCs w:val="40"/>
        </w:rPr>
      </w:pPr>
      <w:r w:rsidRPr="00CB444D">
        <w:rPr>
          <w:rFonts w:ascii="Times New Roman" w:eastAsia="CMBX12" w:hAnsi="Times New Roman" w:cs="Times New Roman"/>
          <w:sz w:val="40"/>
          <w:szCs w:val="40"/>
        </w:rPr>
        <w:t>Institute of Wind Energy, Government of India)</w:t>
      </w:r>
    </w:p>
    <w:p w14:paraId="2F8AF39D" w14:textId="77777777" w:rsidR="009D6768" w:rsidRPr="00E737B4" w:rsidRDefault="009D6768" w:rsidP="00E737B4">
      <w:pPr>
        <w:spacing w:after="0" w:line="480" w:lineRule="auto"/>
        <w:jc w:val="center"/>
        <w:rPr>
          <w:rFonts w:ascii="Times New Roman" w:eastAsia="Times New Roman" w:hAnsi="Times New Roman" w:cs="Times New Roman"/>
          <w:color w:val="000000"/>
          <w:sz w:val="36"/>
          <w:szCs w:val="36"/>
        </w:rPr>
      </w:pPr>
    </w:p>
    <w:p w14:paraId="3D258CAF" w14:textId="52E8124C"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lastRenderedPageBreak/>
        <w:t>                                        </w:t>
      </w:r>
      <w:r w:rsidRPr="00E737B4">
        <w:rPr>
          <w:rFonts w:ascii="Times New Roman" w:eastAsia="Times New Roman" w:hAnsi="Times New Roman" w:cs="Times New Roman"/>
          <w:noProof/>
          <w:color w:val="000000"/>
          <w:sz w:val="24"/>
          <w:szCs w:val="24"/>
          <w:bdr w:val="none" w:sz="0" w:space="0" w:color="auto" w:frame="1"/>
        </w:rPr>
        <w:drawing>
          <wp:inline distT="0" distB="0" distL="0" distR="0" wp14:anchorId="07EB20B9" wp14:editId="4C9D90D4">
            <wp:extent cx="5943600" cy="6466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66840"/>
                    </a:xfrm>
                    <a:prstGeom prst="rect">
                      <a:avLst/>
                    </a:prstGeom>
                    <a:noFill/>
                    <a:ln>
                      <a:noFill/>
                    </a:ln>
                  </pic:spPr>
                </pic:pic>
              </a:graphicData>
            </a:graphic>
          </wp:inline>
        </w:drawing>
      </w:r>
    </w:p>
    <w:p w14:paraId="6492DCD4" w14:textId="5F487F4D" w:rsidR="009D6768" w:rsidRDefault="009D6768" w:rsidP="00E737B4">
      <w:pPr>
        <w:spacing w:after="240" w:line="240" w:lineRule="auto"/>
        <w:rPr>
          <w:rFonts w:ascii="Times New Roman" w:eastAsia="Times New Roman" w:hAnsi="Times New Roman" w:cs="Times New Roman"/>
          <w:sz w:val="24"/>
          <w:szCs w:val="24"/>
        </w:rPr>
      </w:pPr>
    </w:p>
    <w:p w14:paraId="10FD1164" w14:textId="77777777" w:rsidR="009D6768" w:rsidRDefault="009D6768">
      <w:pPr>
        <w:rPr>
          <w:rFonts w:ascii="Times New Roman" w:eastAsia="Times New Roman" w:hAnsi="Times New Roman" w:cs="Times New Roman"/>
          <w:sz w:val="24"/>
          <w:szCs w:val="24"/>
        </w:rPr>
      </w:pPr>
    </w:p>
    <w:p w14:paraId="7B489B60" w14:textId="200E7D99" w:rsidR="009D6768" w:rsidRDefault="009D6768">
      <w:pPr>
        <w:rPr>
          <w:rFonts w:ascii="Times New Roman" w:eastAsia="Times New Roman" w:hAnsi="Times New Roman" w:cs="Times New Roman"/>
          <w:sz w:val="24"/>
          <w:szCs w:val="24"/>
        </w:rPr>
      </w:pPr>
    </w:p>
    <w:p w14:paraId="1150AEA4" w14:textId="77777777" w:rsidR="00E737B4" w:rsidRDefault="00E737B4" w:rsidP="00E737B4">
      <w:pPr>
        <w:spacing w:after="240" w:line="240" w:lineRule="auto"/>
        <w:rPr>
          <w:rFonts w:ascii="Times New Roman" w:eastAsia="Times New Roman" w:hAnsi="Times New Roman" w:cs="Times New Roman"/>
          <w:sz w:val="24"/>
          <w:szCs w:val="24"/>
        </w:rPr>
      </w:pPr>
    </w:p>
    <w:p w14:paraId="66F51E96" w14:textId="041DA37E" w:rsidR="009D6768" w:rsidRPr="00CB444D" w:rsidRDefault="009D6768" w:rsidP="00E737B4">
      <w:pPr>
        <w:spacing w:after="240" w:line="240" w:lineRule="auto"/>
        <w:rPr>
          <w:rFonts w:ascii="Times New Roman" w:eastAsia="Times New Roman" w:hAnsi="Times New Roman" w:cs="Times New Roman"/>
          <w:sz w:val="36"/>
          <w:szCs w:val="36"/>
        </w:rPr>
      </w:pPr>
      <w:r>
        <w:rPr>
          <w:rFonts w:ascii="Times New Roman" w:eastAsia="Times New Roman" w:hAnsi="Times New Roman" w:cs="Times New Roman"/>
          <w:sz w:val="24"/>
          <w:szCs w:val="24"/>
        </w:rPr>
        <w:lastRenderedPageBreak/>
        <w:t xml:space="preserve">                                                          </w:t>
      </w:r>
      <w:r w:rsidRPr="00CB444D">
        <w:rPr>
          <w:rFonts w:ascii="Times New Roman" w:eastAsia="Times New Roman" w:hAnsi="Times New Roman" w:cs="Times New Roman"/>
          <w:sz w:val="36"/>
          <w:szCs w:val="36"/>
        </w:rPr>
        <w:t>Acknowledgement</w:t>
      </w:r>
    </w:p>
    <w:p w14:paraId="0F190097" w14:textId="77777777" w:rsidR="00CB444D" w:rsidRDefault="009D6768" w:rsidP="009D6768">
      <w:pPr>
        <w:spacing w:after="240" w:line="240" w:lineRule="auto"/>
        <w:rPr>
          <w:rFonts w:ascii="Times New Roman" w:eastAsia="Times New Roman" w:hAnsi="Times New Roman" w:cs="Times New Roman"/>
          <w:sz w:val="28"/>
          <w:szCs w:val="28"/>
        </w:rPr>
      </w:pPr>
      <w:r w:rsidRPr="00CB444D">
        <w:rPr>
          <w:rFonts w:ascii="Times New Roman" w:eastAsia="Times New Roman" w:hAnsi="Times New Roman" w:cs="Times New Roman"/>
          <w:sz w:val="28"/>
          <w:szCs w:val="28"/>
        </w:rPr>
        <w:t>The journey of 5 months from March, 2022 to July, has been a life changing point in my life. The completion of this dissertation for the partial fulfillme</w:t>
      </w:r>
      <w:r w:rsidRPr="00CB444D">
        <w:rPr>
          <w:rFonts w:ascii="Times New Roman" w:eastAsia="Times New Roman" w:hAnsi="Times New Roman" w:cs="Times New Roman"/>
          <w:sz w:val="28"/>
          <w:szCs w:val="28"/>
        </w:rPr>
        <w:t xml:space="preserve">nt of the pre-requisite for the </w:t>
      </w:r>
      <w:r w:rsidRPr="00CB444D">
        <w:rPr>
          <w:rFonts w:ascii="Times New Roman" w:eastAsia="Times New Roman" w:hAnsi="Times New Roman" w:cs="Times New Roman"/>
          <w:sz w:val="28"/>
          <w:szCs w:val="28"/>
        </w:rPr>
        <w:t>award of Master of Science in Data Science, Universit</w:t>
      </w:r>
      <w:r w:rsidRPr="00CB444D">
        <w:rPr>
          <w:rFonts w:ascii="Times New Roman" w:eastAsia="Times New Roman" w:hAnsi="Times New Roman" w:cs="Times New Roman"/>
          <w:sz w:val="28"/>
          <w:szCs w:val="28"/>
        </w:rPr>
        <w:t xml:space="preserve">y of </w:t>
      </w:r>
      <w:proofErr w:type="spellStart"/>
      <w:r w:rsidRPr="00CB444D">
        <w:rPr>
          <w:rFonts w:ascii="Times New Roman" w:eastAsia="Times New Roman" w:hAnsi="Times New Roman" w:cs="Times New Roman"/>
          <w:sz w:val="28"/>
          <w:szCs w:val="28"/>
        </w:rPr>
        <w:t>Kalyani</w:t>
      </w:r>
      <w:proofErr w:type="spellEnd"/>
      <w:r w:rsidRPr="00CB444D">
        <w:rPr>
          <w:rFonts w:ascii="Times New Roman" w:eastAsia="Times New Roman" w:hAnsi="Times New Roman" w:cs="Times New Roman"/>
          <w:sz w:val="28"/>
          <w:szCs w:val="28"/>
        </w:rPr>
        <w:t xml:space="preserve">, Nadia, India, has </w:t>
      </w:r>
      <w:r w:rsidRPr="00CB444D">
        <w:rPr>
          <w:rFonts w:ascii="Times New Roman" w:eastAsia="Times New Roman" w:hAnsi="Times New Roman" w:cs="Times New Roman"/>
          <w:sz w:val="28"/>
          <w:szCs w:val="28"/>
        </w:rPr>
        <w:t>helped me to develop my statistical concepts, analytical th</w:t>
      </w:r>
      <w:r w:rsidRPr="00CB444D">
        <w:rPr>
          <w:rFonts w:ascii="Times New Roman" w:eastAsia="Times New Roman" w:hAnsi="Times New Roman" w:cs="Times New Roman"/>
          <w:sz w:val="28"/>
          <w:szCs w:val="28"/>
        </w:rPr>
        <w:t xml:space="preserve">inking and data science skills. </w:t>
      </w:r>
    </w:p>
    <w:p w14:paraId="11CAB577" w14:textId="77777777" w:rsidR="00CB444D" w:rsidRDefault="009D6768" w:rsidP="009D6768">
      <w:pPr>
        <w:spacing w:after="240" w:line="240" w:lineRule="auto"/>
        <w:rPr>
          <w:rFonts w:ascii="Times New Roman" w:eastAsia="Times New Roman" w:hAnsi="Times New Roman" w:cs="Times New Roman"/>
          <w:sz w:val="28"/>
          <w:szCs w:val="28"/>
        </w:rPr>
      </w:pPr>
      <w:r w:rsidRPr="00CB444D">
        <w:rPr>
          <w:rFonts w:ascii="Times New Roman" w:eastAsia="Times New Roman" w:hAnsi="Times New Roman" w:cs="Times New Roman"/>
          <w:sz w:val="28"/>
          <w:szCs w:val="28"/>
        </w:rPr>
        <w:t>I avail this opportunity to thank my professors and guid</w:t>
      </w:r>
      <w:r w:rsidRPr="00CB444D">
        <w:rPr>
          <w:rFonts w:ascii="Times New Roman" w:eastAsia="Times New Roman" w:hAnsi="Times New Roman" w:cs="Times New Roman"/>
          <w:sz w:val="28"/>
          <w:szCs w:val="28"/>
        </w:rPr>
        <w:t xml:space="preserve">es without whom this work would not have been possible. </w:t>
      </w:r>
      <w:r w:rsidRPr="00CB444D">
        <w:rPr>
          <w:rFonts w:ascii="Times New Roman" w:eastAsia="Times New Roman" w:hAnsi="Times New Roman" w:cs="Times New Roman"/>
          <w:sz w:val="28"/>
          <w:szCs w:val="28"/>
        </w:rPr>
        <w:t>First, I would like to express my deepest gra</w:t>
      </w:r>
      <w:r w:rsidRPr="00CB444D">
        <w:rPr>
          <w:rFonts w:ascii="Times New Roman" w:eastAsia="Times New Roman" w:hAnsi="Times New Roman" w:cs="Times New Roman"/>
          <w:sz w:val="28"/>
          <w:szCs w:val="28"/>
        </w:rPr>
        <w:t xml:space="preserve">titude to Dr. </w:t>
      </w:r>
      <w:proofErr w:type="spellStart"/>
      <w:r w:rsidRPr="00CB444D">
        <w:rPr>
          <w:rFonts w:ascii="Times New Roman" w:eastAsia="Times New Roman" w:hAnsi="Times New Roman" w:cs="Times New Roman"/>
          <w:sz w:val="28"/>
          <w:szCs w:val="28"/>
        </w:rPr>
        <w:t>Bhaswati</w:t>
      </w:r>
      <w:proofErr w:type="spellEnd"/>
      <w:r w:rsidRPr="00CB444D">
        <w:rPr>
          <w:rFonts w:ascii="Times New Roman" w:eastAsia="Times New Roman" w:hAnsi="Times New Roman" w:cs="Times New Roman"/>
          <w:sz w:val="28"/>
          <w:szCs w:val="28"/>
        </w:rPr>
        <w:t xml:space="preserve"> </w:t>
      </w:r>
      <w:proofErr w:type="spellStart"/>
      <w:r w:rsidRPr="00CB444D">
        <w:rPr>
          <w:rFonts w:ascii="Times New Roman" w:eastAsia="Times New Roman" w:hAnsi="Times New Roman" w:cs="Times New Roman"/>
          <w:sz w:val="28"/>
          <w:szCs w:val="28"/>
        </w:rPr>
        <w:t>Ganguli</w:t>
      </w:r>
      <w:proofErr w:type="spellEnd"/>
      <w:r w:rsidRPr="00CB444D">
        <w:rPr>
          <w:rFonts w:ascii="Times New Roman" w:eastAsia="Times New Roman" w:hAnsi="Times New Roman" w:cs="Times New Roman"/>
          <w:sz w:val="28"/>
          <w:szCs w:val="28"/>
        </w:rPr>
        <w:t xml:space="preserve">, </w:t>
      </w:r>
      <w:r w:rsidRPr="00CB444D">
        <w:rPr>
          <w:rFonts w:ascii="Times New Roman" w:eastAsia="Times New Roman" w:hAnsi="Times New Roman" w:cs="Times New Roman"/>
          <w:sz w:val="28"/>
          <w:szCs w:val="28"/>
        </w:rPr>
        <w:t xml:space="preserve">Professor, University of Calcutta, India and University of Calcutta, Dr. </w:t>
      </w:r>
      <w:proofErr w:type="spellStart"/>
      <w:r w:rsidRPr="00CB444D">
        <w:rPr>
          <w:rFonts w:ascii="Times New Roman" w:eastAsia="Times New Roman" w:hAnsi="Times New Roman" w:cs="Times New Roman"/>
          <w:sz w:val="28"/>
          <w:szCs w:val="28"/>
        </w:rPr>
        <w:t>Saptarsi</w:t>
      </w:r>
      <w:proofErr w:type="spellEnd"/>
      <w:r w:rsidRPr="00CB444D">
        <w:rPr>
          <w:rFonts w:ascii="Times New Roman" w:eastAsia="Times New Roman" w:hAnsi="Times New Roman" w:cs="Times New Roman"/>
          <w:sz w:val="28"/>
          <w:szCs w:val="28"/>
        </w:rPr>
        <w:t xml:space="preserve"> </w:t>
      </w:r>
      <w:proofErr w:type="spellStart"/>
      <w:r w:rsidRPr="00CB444D">
        <w:rPr>
          <w:rFonts w:ascii="Times New Roman" w:eastAsia="Times New Roman" w:hAnsi="Times New Roman" w:cs="Times New Roman"/>
          <w:sz w:val="28"/>
          <w:szCs w:val="28"/>
        </w:rPr>
        <w:t>Goswami</w:t>
      </w:r>
      <w:proofErr w:type="spellEnd"/>
      <w:r w:rsidRPr="00CB444D">
        <w:rPr>
          <w:rFonts w:ascii="Times New Roman" w:eastAsia="Times New Roman" w:hAnsi="Times New Roman" w:cs="Times New Roman"/>
          <w:sz w:val="28"/>
          <w:szCs w:val="28"/>
        </w:rPr>
        <w:t xml:space="preserve">, Professor Department of Computer Science, </w:t>
      </w:r>
      <w:proofErr w:type="spellStart"/>
      <w:r w:rsidRPr="00CB444D">
        <w:rPr>
          <w:rFonts w:ascii="Times New Roman" w:eastAsia="Times New Roman" w:hAnsi="Times New Roman" w:cs="Times New Roman"/>
          <w:sz w:val="28"/>
          <w:szCs w:val="28"/>
        </w:rPr>
        <w:t>Bangabasi</w:t>
      </w:r>
      <w:proofErr w:type="spellEnd"/>
      <w:r w:rsidRPr="00CB444D">
        <w:rPr>
          <w:rFonts w:ascii="Times New Roman" w:eastAsia="Times New Roman" w:hAnsi="Times New Roman" w:cs="Times New Roman"/>
          <w:sz w:val="28"/>
          <w:szCs w:val="28"/>
        </w:rPr>
        <w:t xml:space="preserve"> </w:t>
      </w:r>
      <w:r w:rsidRPr="00CB444D">
        <w:rPr>
          <w:rFonts w:ascii="Times New Roman" w:eastAsia="Times New Roman" w:hAnsi="Times New Roman" w:cs="Times New Roman"/>
          <w:sz w:val="28"/>
          <w:szCs w:val="28"/>
        </w:rPr>
        <w:t>Morning College, Kolkata, India</w:t>
      </w:r>
      <w:r w:rsidR="00CB444D">
        <w:rPr>
          <w:rFonts w:ascii="Times New Roman" w:eastAsia="Times New Roman" w:hAnsi="Times New Roman" w:cs="Times New Roman"/>
          <w:sz w:val="28"/>
          <w:szCs w:val="28"/>
        </w:rPr>
        <w:t xml:space="preserve"> </w:t>
      </w:r>
      <w:r w:rsidRPr="00CB444D">
        <w:rPr>
          <w:rFonts w:ascii="Times New Roman" w:eastAsia="Times New Roman" w:hAnsi="Times New Roman" w:cs="Times New Roman"/>
          <w:sz w:val="28"/>
          <w:szCs w:val="28"/>
        </w:rPr>
        <w:t>for helping me building a research profile and also for walking me through the selection proc</w:t>
      </w:r>
      <w:r w:rsidRPr="00CB444D">
        <w:rPr>
          <w:rFonts w:ascii="Times New Roman" w:eastAsia="Times New Roman" w:hAnsi="Times New Roman" w:cs="Times New Roman"/>
          <w:sz w:val="28"/>
          <w:szCs w:val="28"/>
        </w:rPr>
        <w:t xml:space="preserve">ess in the team of the project. </w:t>
      </w:r>
      <w:r w:rsidRPr="00CB444D">
        <w:rPr>
          <w:rFonts w:ascii="Times New Roman" w:eastAsia="Times New Roman" w:hAnsi="Times New Roman" w:cs="Times New Roman"/>
          <w:sz w:val="28"/>
          <w:szCs w:val="28"/>
        </w:rPr>
        <w:t xml:space="preserve">I would like to extend my sincere thanks to Dr. </w:t>
      </w:r>
      <w:proofErr w:type="spellStart"/>
      <w:r w:rsidRPr="00CB444D">
        <w:rPr>
          <w:rFonts w:ascii="Times New Roman" w:eastAsia="Times New Roman" w:hAnsi="Times New Roman" w:cs="Times New Roman"/>
          <w:sz w:val="28"/>
          <w:szCs w:val="28"/>
        </w:rPr>
        <w:t>Anir</w:t>
      </w:r>
      <w:r w:rsidRPr="00CB444D">
        <w:rPr>
          <w:rFonts w:ascii="Times New Roman" w:eastAsia="Times New Roman" w:hAnsi="Times New Roman" w:cs="Times New Roman"/>
          <w:sz w:val="28"/>
          <w:szCs w:val="28"/>
        </w:rPr>
        <w:t>ban</w:t>
      </w:r>
      <w:proofErr w:type="spellEnd"/>
      <w:r w:rsidRPr="00CB444D">
        <w:rPr>
          <w:rFonts w:ascii="Times New Roman" w:eastAsia="Times New Roman" w:hAnsi="Times New Roman" w:cs="Times New Roman"/>
          <w:sz w:val="28"/>
          <w:szCs w:val="28"/>
        </w:rPr>
        <w:t xml:space="preserve"> </w:t>
      </w:r>
      <w:proofErr w:type="spellStart"/>
      <w:r w:rsidRPr="00CB444D">
        <w:rPr>
          <w:rFonts w:ascii="Times New Roman" w:eastAsia="Times New Roman" w:hAnsi="Times New Roman" w:cs="Times New Roman"/>
          <w:sz w:val="28"/>
          <w:szCs w:val="28"/>
        </w:rPr>
        <w:t>Mukhopadhyay</w:t>
      </w:r>
      <w:proofErr w:type="spellEnd"/>
      <w:r w:rsidRPr="00CB444D">
        <w:rPr>
          <w:rFonts w:ascii="Times New Roman" w:eastAsia="Times New Roman" w:hAnsi="Times New Roman" w:cs="Times New Roman"/>
          <w:sz w:val="28"/>
          <w:szCs w:val="28"/>
        </w:rPr>
        <w:t xml:space="preserve">, Professor and </w:t>
      </w:r>
      <w:r w:rsidRPr="00CB444D">
        <w:rPr>
          <w:rFonts w:ascii="Times New Roman" w:eastAsia="Times New Roman" w:hAnsi="Times New Roman" w:cs="Times New Roman"/>
          <w:sz w:val="28"/>
          <w:szCs w:val="28"/>
        </w:rPr>
        <w:t>head of the Department, Department of Computer Science and</w:t>
      </w:r>
      <w:r w:rsidRPr="00CB444D">
        <w:rPr>
          <w:rFonts w:ascii="Times New Roman" w:eastAsia="Times New Roman" w:hAnsi="Times New Roman" w:cs="Times New Roman"/>
          <w:sz w:val="28"/>
          <w:szCs w:val="28"/>
        </w:rPr>
        <w:t xml:space="preserve"> Engineering, University </w:t>
      </w:r>
      <w:proofErr w:type="gramStart"/>
      <w:r w:rsidRPr="00CB444D">
        <w:rPr>
          <w:rFonts w:ascii="Times New Roman" w:eastAsia="Times New Roman" w:hAnsi="Times New Roman" w:cs="Times New Roman"/>
          <w:sz w:val="28"/>
          <w:szCs w:val="28"/>
        </w:rPr>
        <w:t xml:space="preserve">of </w:t>
      </w:r>
      <w:r w:rsidRPr="00CB444D">
        <w:rPr>
          <w:rFonts w:ascii="Times New Roman" w:eastAsia="Times New Roman" w:hAnsi="Times New Roman" w:cs="Times New Roman"/>
          <w:sz w:val="28"/>
          <w:szCs w:val="28"/>
        </w:rPr>
        <w:t xml:space="preserve"> </w:t>
      </w:r>
      <w:proofErr w:type="spellStart"/>
      <w:r w:rsidRPr="00CB444D">
        <w:rPr>
          <w:rFonts w:ascii="Times New Roman" w:eastAsia="Times New Roman" w:hAnsi="Times New Roman" w:cs="Times New Roman"/>
          <w:sz w:val="28"/>
          <w:szCs w:val="28"/>
        </w:rPr>
        <w:t>Kalyani</w:t>
      </w:r>
      <w:proofErr w:type="spellEnd"/>
      <w:proofErr w:type="gramEnd"/>
      <w:r w:rsidRPr="00CB444D">
        <w:rPr>
          <w:rFonts w:ascii="Times New Roman" w:eastAsia="Times New Roman" w:hAnsi="Times New Roman" w:cs="Times New Roman"/>
          <w:sz w:val="28"/>
          <w:szCs w:val="28"/>
        </w:rPr>
        <w:t>, India for allowing me to experience and gai</w:t>
      </w:r>
      <w:r w:rsidRPr="00CB444D">
        <w:rPr>
          <w:rFonts w:ascii="Times New Roman" w:eastAsia="Times New Roman" w:hAnsi="Times New Roman" w:cs="Times New Roman"/>
          <w:sz w:val="28"/>
          <w:szCs w:val="28"/>
        </w:rPr>
        <w:t xml:space="preserve">n broader spectrum of exposure. </w:t>
      </w:r>
    </w:p>
    <w:p w14:paraId="16BD0F0A" w14:textId="28A03DF2" w:rsidR="009D6768" w:rsidRPr="00CB444D" w:rsidRDefault="009D6768" w:rsidP="009D6768">
      <w:pPr>
        <w:spacing w:after="240" w:line="240" w:lineRule="auto"/>
        <w:rPr>
          <w:rFonts w:ascii="Times New Roman" w:eastAsia="Times New Roman" w:hAnsi="Times New Roman" w:cs="Times New Roman"/>
          <w:sz w:val="28"/>
          <w:szCs w:val="28"/>
        </w:rPr>
      </w:pPr>
      <w:r w:rsidRPr="00CB444D">
        <w:rPr>
          <w:rFonts w:ascii="Times New Roman" w:eastAsia="Times New Roman" w:hAnsi="Times New Roman" w:cs="Times New Roman"/>
          <w:sz w:val="28"/>
          <w:szCs w:val="28"/>
        </w:rPr>
        <w:t>I would like to recognize my co-researchers for givin</w:t>
      </w:r>
      <w:r w:rsidRPr="00CB444D">
        <w:rPr>
          <w:rFonts w:ascii="Times New Roman" w:eastAsia="Times New Roman" w:hAnsi="Times New Roman" w:cs="Times New Roman"/>
          <w:sz w:val="28"/>
          <w:szCs w:val="28"/>
        </w:rPr>
        <w:t xml:space="preserve">g me support and enthusiasm and </w:t>
      </w:r>
      <w:r w:rsidRPr="00CB444D">
        <w:rPr>
          <w:rFonts w:ascii="Times New Roman" w:eastAsia="Times New Roman" w:hAnsi="Times New Roman" w:cs="Times New Roman"/>
          <w:sz w:val="28"/>
          <w:szCs w:val="28"/>
        </w:rPr>
        <w:t>also occasional breaks from the constant research periods t</w:t>
      </w:r>
      <w:r w:rsidRPr="00CB444D">
        <w:rPr>
          <w:rFonts w:ascii="Times New Roman" w:eastAsia="Times New Roman" w:hAnsi="Times New Roman" w:cs="Times New Roman"/>
          <w:sz w:val="28"/>
          <w:szCs w:val="28"/>
        </w:rPr>
        <w:t xml:space="preserve">o start every hard step with a </w:t>
      </w:r>
      <w:r w:rsidRPr="00CB444D">
        <w:rPr>
          <w:rFonts w:ascii="Times New Roman" w:eastAsia="Times New Roman" w:hAnsi="Times New Roman" w:cs="Times New Roman"/>
          <w:sz w:val="28"/>
          <w:szCs w:val="28"/>
        </w:rPr>
        <w:t>fresh mind.</w:t>
      </w:r>
    </w:p>
    <w:p w14:paraId="0015D924" w14:textId="13FBD34B" w:rsidR="009D6768" w:rsidRPr="00CB444D" w:rsidRDefault="009D6768" w:rsidP="009D6768">
      <w:pPr>
        <w:spacing w:after="240" w:line="240" w:lineRule="auto"/>
        <w:rPr>
          <w:rFonts w:ascii="Times New Roman" w:eastAsia="Times New Roman" w:hAnsi="Times New Roman" w:cs="Times New Roman"/>
          <w:sz w:val="28"/>
          <w:szCs w:val="28"/>
        </w:rPr>
      </w:pPr>
      <w:r w:rsidRPr="00CB444D">
        <w:rPr>
          <w:rFonts w:ascii="Times New Roman" w:eastAsia="Times New Roman" w:hAnsi="Times New Roman" w:cs="Times New Roman"/>
          <w:sz w:val="28"/>
          <w:szCs w:val="28"/>
        </w:rPr>
        <w:t xml:space="preserve">I am obliged to my parents for always being on my </w:t>
      </w:r>
      <w:r w:rsidR="00CB444D" w:rsidRPr="00CB444D">
        <w:rPr>
          <w:rFonts w:ascii="Times New Roman" w:eastAsia="Times New Roman" w:hAnsi="Times New Roman" w:cs="Times New Roman"/>
          <w:sz w:val="28"/>
          <w:szCs w:val="28"/>
        </w:rPr>
        <w:t xml:space="preserve">side. I do not have such strong </w:t>
      </w:r>
      <w:r w:rsidRPr="00CB444D">
        <w:rPr>
          <w:rFonts w:ascii="Times New Roman" w:eastAsia="Times New Roman" w:hAnsi="Times New Roman" w:cs="Times New Roman"/>
          <w:sz w:val="28"/>
          <w:szCs w:val="28"/>
        </w:rPr>
        <w:t>vocabulary to share how much they helped me with their affection, caring, sacrifice and support for me.</w:t>
      </w:r>
    </w:p>
    <w:p w14:paraId="3EE5B04C" w14:textId="77777777" w:rsidR="00CB444D" w:rsidRDefault="00CB444D" w:rsidP="009D6768">
      <w:pPr>
        <w:spacing w:after="240" w:line="240" w:lineRule="auto"/>
        <w:rPr>
          <w:rFonts w:ascii="Times New Roman" w:eastAsia="Times New Roman" w:hAnsi="Times New Roman" w:cs="Times New Roman"/>
          <w:sz w:val="24"/>
          <w:szCs w:val="24"/>
        </w:rPr>
      </w:pPr>
    </w:p>
    <w:p w14:paraId="64A34FAF" w14:textId="77777777" w:rsidR="009D6768" w:rsidRDefault="009D6768" w:rsidP="00E737B4">
      <w:pPr>
        <w:spacing w:after="240" w:line="240" w:lineRule="auto"/>
        <w:rPr>
          <w:rFonts w:ascii="Times New Roman" w:eastAsia="Times New Roman" w:hAnsi="Times New Roman" w:cs="Times New Roman"/>
          <w:sz w:val="24"/>
          <w:szCs w:val="24"/>
        </w:rPr>
      </w:pPr>
    </w:p>
    <w:p w14:paraId="6834DBB1" w14:textId="77777777" w:rsidR="009D6768" w:rsidRDefault="009D6768" w:rsidP="00E737B4">
      <w:pPr>
        <w:spacing w:after="240" w:line="240" w:lineRule="auto"/>
        <w:rPr>
          <w:rFonts w:ascii="Times New Roman" w:eastAsia="Times New Roman" w:hAnsi="Times New Roman" w:cs="Times New Roman"/>
          <w:sz w:val="24"/>
          <w:szCs w:val="24"/>
        </w:rPr>
      </w:pPr>
    </w:p>
    <w:p w14:paraId="4EDCFD73" w14:textId="77777777" w:rsidR="009D6768" w:rsidRDefault="009D6768" w:rsidP="00E737B4">
      <w:pPr>
        <w:spacing w:after="240" w:line="240" w:lineRule="auto"/>
        <w:rPr>
          <w:rFonts w:ascii="Times New Roman" w:eastAsia="Times New Roman" w:hAnsi="Times New Roman" w:cs="Times New Roman"/>
          <w:sz w:val="24"/>
          <w:szCs w:val="24"/>
        </w:rPr>
      </w:pPr>
    </w:p>
    <w:p w14:paraId="0EF4110D" w14:textId="77777777" w:rsidR="009D6768" w:rsidRDefault="009D6768" w:rsidP="00E737B4">
      <w:pPr>
        <w:spacing w:after="240" w:line="240" w:lineRule="auto"/>
        <w:rPr>
          <w:rFonts w:ascii="Times New Roman" w:eastAsia="Times New Roman" w:hAnsi="Times New Roman" w:cs="Times New Roman"/>
          <w:sz w:val="24"/>
          <w:szCs w:val="24"/>
        </w:rPr>
      </w:pPr>
    </w:p>
    <w:p w14:paraId="443EE542" w14:textId="77777777" w:rsidR="009D6768" w:rsidRDefault="009D6768" w:rsidP="00E737B4">
      <w:pPr>
        <w:spacing w:after="240" w:line="240" w:lineRule="auto"/>
        <w:rPr>
          <w:rFonts w:ascii="Times New Roman" w:eastAsia="Times New Roman" w:hAnsi="Times New Roman" w:cs="Times New Roman"/>
          <w:sz w:val="24"/>
          <w:szCs w:val="24"/>
        </w:rPr>
      </w:pPr>
    </w:p>
    <w:p w14:paraId="3BEDDE08" w14:textId="77777777" w:rsidR="009D6768" w:rsidRDefault="009D6768" w:rsidP="00E737B4">
      <w:pPr>
        <w:spacing w:after="240" w:line="240" w:lineRule="auto"/>
        <w:rPr>
          <w:rFonts w:ascii="Times New Roman" w:eastAsia="Times New Roman" w:hAnsi="Times New Roman" w:cs="Times New Roman"/>
          <w:sz w:val="24"/>
          <w:szCs w:val="24"/>
        </w:rPr>
      </w:pPr>
    </w:p>
    <w:p w14:paraId="2F6BB691" w14:textId="77777777" w:rsidR="009D6768" w:rsidRDefault="009D6768" w:rsidP="00E737B4">
      <w:pPr>
        <w:spacing w:after="240" w:line="240" w:lineRule="auto"/>
        <w:rPr>
          <w:rFonts w:ascii="Times New Roman" w:eastAsia="Times New Roman" w:hAnsi="Times New Roman" w:cs="Times New Roman"/>
          <w:sz w:val="24"/>
          <w:szCs w:val="24"/>
        </w:rPr>
      </w:pPr>
    </w:p>
    <w:p w14:paraId="5247B476" w14:textId="77777777" w:rsidR="009D6768" w:rsidRDefault="009D6768" w:rsidP="00E737B4">
      <w:pPr>
        <w:spacing w:after="240" w:line="240" w:lineRule="auto"/>
        <w:rPr>
          <w:rFonts w:ascii="Times New Roman" w:eastAsia="Times New Roman" w:hAnsi="Times New Roman" w:cs="Times New Roman"/>
          <w:sz w:val="24"/>
          <w:szCs w:val="24"/>
        </w:rPr>
      </w:pPr>
    </w:p>
    <w:p w14:paraId="23E30044" w14:textId="77777777" w:rsidR="009D6768" w:rsidRDefault="009D6768" w:rsidP="00E737B4">
      <w:pPr>
        <w:spacing w:after="240" w:line="240" w:lineRule="auto"/>
        <w:rPr>
          <w:rFonts w:ascii="Times New Roman" w:eastAsia="Times New Roman" w:hAnsi="Times New Roman" w:cs="Times New Roman"/>
          <w:sz w:val="24"/>
          <w:szCs w:val="24"/>
        </w:rPr>
      </w:pPr>
    </w:p>
    <w:p w14:paraId="568DEBAC" w14:textId="77777777" w:rsidR="009D6768" w:rsidRPr="00E737B4" w:rsidRDefault="009D6768" w:rsidP="00E737B4">
      <w:pPr>
        <w:spacing w:after="240" w:line="240" w:lineRule="auto"/>
        <w:rPr>
          <w:rFonts w:ascii="Times New Roman" w:eastAsia="Times New Roman" w:hAnsi="Times New Roman" w:cs="Times New Roman"/>
          <w:sz w:val="24"/>
          <w:szCs w:val="24"/>
        </w:rPr>
      </w:pPr>
    </w:p>
    <w:p w14:paraId="25D33438" w14:textId="2D870300" w:rsidR="00E737B4" w:rsidRPr="00E737B4" w:rsidRDefault="00E737B4" w:rsidP="009D6768">
      <w:pPr>
        <w:spacing w:after="0" w:line="480" w:lineRule="auto"/>
        <w:ind w:firstLine="720"/>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24"/>
          <w:szCs w:val="24"/>
          <w:bdr w:val="none" w:sz="0" w:space="0" w:color="auto" w:frame="1"/>
        </w:rPr>
        <w:drawing>
          <wp:inline distT="0" distB="0" distL="0" distR="0" wp14:anchorId="62530736" wp14:editId="2635393F">
            <wp:extent cx="3580765" cy="517144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0765" cy="5171440"/>
                    </a:xfrm>
                    <a:prstGeom prst="rect">
                      <a:avLst/>
                    </a:prstGeom>
                    <a:noFill/>
                    <a:ln>
                      <a:noFill/>
                    </a:ln>
                  </pic:spPr>
                </pic:pic>
              </a:graphicData>
            </a:graphic>
          </wp:inline>
        </w:drawing>
      </w:r>
    </w:p>
    <w:p w14:paraId="4A098225" w14:textId="77777777" w:rsidR="00CB444D" w:rsidRPr="00CB444D" w:rsidRDefault="00E737B4" w:rsidP="00CB444D">
      <w:pPr>
        <w:pStyle w:val="ListParagraph"/>
        <w:numPr>
          <w:ilvl w:val="1"/>
          <w:numId w:val="1"/>
        </w:numPr>
        <w:spacing w:after="0" w:line="480" w:lineRule="auto"/>
        <w:outlineLvl w:val="0"/>
        <w:rPr>
          <w:rFonts w:ascii="Times New Roman" w:eastAsia="Times New Roman" w:hAnsi="Times New Roman" w:cs="Times New Roman"/>
          <w:b/>
          <w:bCs/>
          <w:kern w:val="36"/>
          <w:sz w:val="48"/>
          <w:szCs w:val="48"/>
        </w:rPr>
      </w:pPr>
      <w:r w:rsidRPr="009D6768">
        <w:rPr>
          <w:rFonts w:ascii="Times New Roman" w:eastAsia="Times New Roman" w:hAnsi="Times New Roman" w:cs="Times New Roman"/>
          <w:color w:val="000000"/>
          <w:kern w:val="36"/>
          <w:sz w:val="40"/>
          <w:szCs w:val="40"/>
        </w:rPr>
        <w:t>Abstract</w:t>
      </w:r>
      <w:r w:rsidRPr="009D6768">
        <w:rPr>
          <w:rFonts w:ascii="Times New Roman" w:eastAsia="Times New Roman" w:hAnsi="Times New Roman" w:cs="Times New Roman"/>
          <w:i/>
          <w:iCs/>
          <w:color w:val="000000"/>
          <w:kern w:val="36"/>
          <w:sz w:val="40"/>
          <w:szCs w:val="40"/>
        </w:rPr>
        <w:t> </w:t>
      </w:r>
    </w:p>
    <w:p w14:paraId="010FA69A" w14:textId="69D2B143" w:rsidR="00E737B4" w:rsidRPr="00CB444D" w:rsidRDefault="00E737B4" w:rsidP="00CB444D">
      <w:pPr>
        <w:pStyle w:val="ListParagraph"/>
        <w:spacing w:after="0" w:line="480" w:lineRule="auto"/>
        <w:outlineLvl w:val="0"/>
        <w:rPr>
          <w:rFonts w:ascii="Times New Roman" w:eastAsia="Times New Roman" w:hAnsi="Times New Roman" w:cs="Times New Roman"/>
          <w:b/>
          <w:bCs/>
          <w:kern w:val="36"/>
          <w:sz w:val="48"/>
          <w:szCs w:val="48"/>
        </w:rPr>
      </w:pPr>
      <w:r w:rsidRPr="00CB444D">
        <w:rPr>
          <w:rFonts w:ascii="Times New Roman" w:eastAsia="Times New Roman" w:hAnsi="Times New Roman" w:cs="Times New Roman"/>
          <w:color w:val="000000"/>
          <w:sz w:val="28"/>
          <w:szCs w:val="28"/>
        </w:rPr>
        <w:t xml:space="preserve">In this study new features of air quality information have been added to the existing forecasting model of Global Horizontal Irradiance which is a solar radiation parameter. Here new proposed model has significantly increased the accuracy as compared to than the usual univariate GHI time series </w:t>
      </w:r>
      <w:proofErr w:type="gramStart"/>
      <w:r w:rsidRPr="00CB444D">
        <w:rPr>
          <w:rFonts w:ascii="Times New Roman" w:eastAsia="Times New Roman" w:hAnsi="Times New Roman" w:cs="Times New Roman"/>
          <w:color w:val="000000"/>
          <w:sz w:val="28"/>
          <w:szCs w:val="28"/>
        </w:rPr>
        <w:lastRenderedPageBreak/>
        <w:t>model</w:t>
      </w:r>
      <w:proofErr w:type="gramEnd"/>
      <w:r w:rsidRPr="00CB444D">
        <w:rPr>
          <w:rFonts w:ascii="Times New Roman" w:eastAsia="Times New Roman" w:hAnsi="Times New Roman" w:cs="Times New Roman"/>
          <w:color w:val="000000"/>
          <w:sz w:val="28"/>
          <w:szCs w:val="28"/>
        </w:rPr>
        <w:t>. The air quality parameters has been processed and extracted from different satellites of NASA.</w:t>
      </w:r>
    </w:p>
    <w:p w14:paraId="50770B3B"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01F6B380" w14:textId="023D75BD"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i/>
          <w:iCs/>
          <w:color w:val="000000"/>
          <w:sz w:val="24"/>
          <w:szCs w:val="24"/>
        </w:rPr>
        <w:t>   Keywords:</w:t>
      </w:r>
      <w:r w:rsidR="00CB444D">
        <w:rPr>
          <w:rFonts w:ascii="Times New Roman" w:eastAsia="Times New Roman" w:hAnsi="Times New Roman" w:cs="Times New Roman"/>
          <w:color w:val="000000"/>
          <w:sz w:val="24"/>
          <w:szCs w:val="24"/>
        </w:rPr>
        <w:t xml:space="preserve"> GHI forecasting, Satellit</w:t>
      </w:r>
      <w:r w:rsidRPr="00E737B4">
        <w:rPr>
          <w:rFonts w:ascii="Times New Roman" w:eastAsia="Times New Roman" w:hAnsi="Times New Roman" w:cs="Times New Roman"/>
          <w:color w:val="000000"/>
          <w:sz w:val="24"/>
          <w:szCs w:val="24"/>
        </w:rPr>
        <w:t>e Air Quality Data</w:t>
      </w:r>
    </w:p>
    <w:p w14:paraId="7050E500"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6A6E3759" w14:textId="1398F347" w:rsidR="00E737B4" w:rsidRPr="00CB444D" w:rsidRDefault="00E737B4" w:rsidP="00CB444D">
      <w:pPr>
        <w:pStyle w:val="ListParagraph"/>
        <w:numPr>
          <w:ilvl w:val="1"/>
          <w:numId w:val="1"/>
        </w:numPr>
        <w:spacing w:after="0" w:line="480" w:lineRule="auto"/>
        <w:rPr>
          <w:rFonts w:ascii="Times New Roman" w:eastAsia="Times New Roman" w:hAnsi="Times New Roman" w:cs="Times New Roman"/>
          <w:sz w:val="24"/>
          <w:szCs w:val="24"/>
        </w:rPr>
      </w:pPr>
      <w:r w:rsidRPr="00CB444D">
        <w:rPr>
          <w:rFonts w:ascii="Times New Roman" w:eastAsia="Times New Roman" w:hAnsi="Times New Roman" w:cs="Times New Roman"/>
          <w:color w:val="000000"/>
          <w:sz w:val="40"/>
          <w:szCs w:val="40"/>
        </w:rPr>
        <w:t>Renewable Energy estimations in India</w:t>
      </w:r>
    </w:p>
    <w:p w14:paraId="214E35F7" w14:textId="121093EF"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202122"/>
          <w:sz w:val="27"/>
          <w:szCs w:val="27"/>
        </w:rPr>
        <w:t xml:space="preserve">India is world's 3rd largest consumer of electricity and world's 3rd largest </w:t>
      </w:r>
      <w:hyperlink r:id="rId8" w:history="1">
        <w:r w:rsidRPr="00CB444D">
          <w:rPr>
            <w:rFonts w:ascii="Times New Roman" w:eastAsia="Times New Roman" w:hAnsi="Times New Roman" w:cs="Times New Roman"/>
            <w:color w:val="000000" w:themeColor="text1"/>
            <w:sz w:val="27"/>
            <w:szCs w:val="27"/>
          </w:rPr>
          <w:t>renewable energy</w:t>
        </w:r>
      </w:hyperlink>
      <w:r w:rsidRPr="00E737B4">
        <w:rPr>
          <w:rFonts w:ascii="Times New Roman" w:eastAsia="Times New Roman" w:hAnsi="Times New Roman" w:cs="Times New Roman"/>
          <w:color w:val="202122"/>
          <w:sz w:val="27"/>
          <w:szCs w:val="27"/>
        </w:rPr>
        <w:t xml:space="preserve"> producer with 38% of energy capacity installed in the year 2020 (136 GW of 373 GW) coming from renewable sources</w:t>
      </w:r>
      <w:r w:rsidRPr="00CB444D">
        <w:rPr>
          <w:rFonts w:ascii="Times New Roman" w:eastAsia="Times New Roman" w:hAnsi="Times New Roman" w:cs="Times New Roman"/>
          <w:sz w:val="27"/>
          <w:szCs w:val="27"/>
        </w:rPr>
        <w:t>.</w:t>
      </w:r>
      <w:r w:rsidR="00CB444D" w:rsidRPr="00CB444D">
        <w:rPr>
          <w:rFonts w:ascii="Times New Roman" w:eastAsia="Times New Roman" w:hAnsi="Times New Roman" w:cs="Times New Roman"/>
          <w:sz w:val="27"/>
          <w:szCs w:val="27"/>
        </w:rPr>
        <w:t xml:space="preserve"> </w:t>
      </w:r>
      <w:hyperlink r:id="rId9" w:history="1">
        <w:r w:rsidRPr="00CB444D">
          <w:rPr>
            <w:rFonts w:ascii="Times New Roman" w:eastAsia="Times New Roman" w:hAnsi="Times New Roman" w:cs="Times New Roman"/>
            <w:sz w:val="27"/>
            <w:szCs w:val="27"/>
          </w:rPr>
          <w:t>Ernst &amp; Young</w:t>
        </w:r>
      </w:hyperlink>
      <w:r w:rsidRPr="00E737B4">
        <w:rPr>
          <w:rFonts w:ascii="Times New Roman" w:eastAsia="Times New Roman" w:hAnsi="Times New Roman" w:cs="Times New Roman"/>
          <w:color w:val="202122"/>
          <w:sz w:val="27"/>
          <w:szCs w:val="27"/>
        </w:rPr>
        <w:t xml:space="preserve">'s (EY) 2021 Renewable Energy Country Attractiveness Index (RECAI) ranked India 3rd behind USA and China. In November 2021, India had a renewable energy capacity of 150 GW </w:t>
      </w:r>
      <w:r w:rsidRPr="00E737B4">
        <w:rPr>
          <w:rFonts w:ascii="Times New Roman" w:eastAsia="Times New Roman" w:hAnsi="Times New Roman" w:cs="Times New Roman"/>
          <w:color w:val="202122"/>
          <w:sz w:val="29"/>
          <w:szCs w:val="29"/>
        </w:rPr>
        <w:t>consisting of solar (48.55 GW), wind (40.03 GW), small hydro power (4.83 GW)</w:t>
      </w:r>
      <w:proofErr w:type="gramStart"/>
      <w:r w:rsidRPr="00E737B4">
        <w:rPr>
          <w:rFonts w:ascii="Times New Roman" w:eastAsia="Times New Roman" w:hAnsi="Times New Roman" w:cs="Times New Roman"/>
          <w:color w:val="202122"/>
          <w:sz w:val="29"/>
          <w:szCs w:val="29"/>
        </w:rPr>
        <w:t xml:space="preserve">, </w:t>
      </w:r>
      <w:r w:rsidRPr="00E737B4">
        <w:rPr>
          <w:rFonts w:ascii="Times New Roman" w:eastAsia="Times New Roman" w:hAnsi="Times New Roman" w:cs="Times New Roman"/>
          <w:color w:val="202122"/>
          <w:sz w:val="27"/>
          <w:szCs w:val="27"/>
        </w:rPr>
        <w:t> </w:t>
      </w:r>
      <w:r w:rsidRPr="00E737B4">
        <w:rPr>
          <w:rFonts w:ascii="Times New Roman" w:eastAsia="Times New Roman" w:hAnsi="Times New Roman" w:cs="Times New Roman"/>
          <w:color w:val="202122"/>
          <w:sz w:val="29"/>
          <w:szCs w:val="29"/>
        </w:rPr>
        <w:t>bio</w:t>
      </w:r>
      <w:proofErr w:type="gramEnd"/>
      <w:r w:rsidRPr="00E737B4">
        <w:rPr>
          <w:rFonts w:ascii="Times New Roman" w:eastAsia="Times New Roman" w:hAnsi="Times New Roman" w:cs="Times New Roman"/>
          <w:color w:val="202122"/>
          <w:sz w:val="29"/>
          <w:szCs w:val="29"/>
        </w:rPr>
        <w:t>-mass (10.62 GW), large hydro (46.51 GW), and nuclear (6.78 GW).India h</w:t>
      </w:r>
      <w:r w:rsidRPr="00E737B4">
        <w:rPr>
          <w:rFonts w:ascii="Times New Roman" w:eastAsia="Times New Roman" w:hAnsi="Times New Roman" w:cs="Times New Roman"/>
          <w:color w:val="202122"/>
          <w:sz w:val="31"/>
          <w:szCs w:val="31"/>
        </w:rPr>
        <w:t>as committed for a goal of 450 GW renewable energy capacity by 2030.</w:t>
      </w:r>
    </w:p>
    <w:p w14:paraId="5078F608" w14:textId="6679353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202122"/>
          <w:sz w:val="29"/>
          <w:szCs w:val="29"/>
        </w:rPr>
        <w:t xml:space="preserve">In 2016, </w:t>
      </w:r>
      <w:hyperlink r:id="rId10" w:history="1">
        <w:r w:rsidRPr="00CB444D">
          <w:rPr>
            <w:rFonts w:ascii="Times New Roman" w:eastAsia="Times New Roman" w:hAnsi="Times New Roman" w:cs="Times New Roman"/>
            <w:sz w:val="29"/>
            <w:szCs w:val="29"/>
          </w:rPr>
          <w:t>Paris Agreement</w:t>
        </w:r>
      </w:hyperlink>
      <w:r w:rsidRPr="00CB444D">
        <w:rPr>
          <w:rFonts w:ascii="Times New Roman" w:eastAsia="Times New Roman" w:hAnsi="Times New Roman" w:cs="Times New Roman"/>
          <w:sz w:val="29"/>
          <w:szCs w:val="29"/>
        </w:rPr>
        <w:t xml:space="preserve">'s </w:t>
      </w:r>
      <w:hyperlink r:id="rId11" w:history="1">
        <w:r w:rsidRPr="00CB444D">
          <w:rPr>
            <w:rFonts w:ascii="Times New Roman" w:eastAsia="Times New Roman" w:hAnsi="Times New Roman" w:cs="Times New Roman"/>
            <w:sz w:val="29"/>
            <w:szCs w:val="29"/>
          </w:rPr>
          <w:t>Intended Nationally Determined Contributions</w:t>
        </w:r>
      </w:hyperlink>
      <w:r w:rsidRPr="00E737B4">
        <w:rPr>
          <w:rFonts w:ascii="Times New Roman" w:eastAsia="Times New Roman" w:hAnsi="Times New Roman" w:cs="Times New Roman"/>
          <w:color w:val="202122"/>
          <w:sz w:val="29"/>
          <w:szCs w:val="29"/>
        </w:rPr>
        <w:t xml:space="preserve"> targets, India made commitment of producing 50% of its total electricity from </w:t>
      </w:r>
      <w:hyperlink r:id="rId12" w:history="1">
        <w:r w:rsidRPr="00CB444D">
          <w:rPr>
            <w:rFonts w:ascii="Times New Roman" w:eastAsia="Times New Roman" w:hAnsi="Times New Roman" w:cs="Times New Roman"/>
            <w:sz w:val="29"/>
            <w:szCs w:val="29"/>
          </w:rPr>
          <w:t>non-fossil fuel</w:t>
        </w:r>
      </w:hyperlink>
      <w:r w:rsidRPr="00CB444D">
        <w:rPr>
          <w:rFonts w:ascii="Times New Roman" w:eastAsia="Times New Roman" w:hAnsi="Times New Roman" w:cs="Times New Roman"/>
          <w:sz w:val="29"/>
          <w:szCs w:val="29"/>
        </w:rPr>
        <w:t xml:space="preserve"> </w:t>
      </w:r>
      <w:r w:rsidRPr="00E737B4">
        <w:rPr>
          <w:rFonts w:ascii="Times New Roman" w:eastAsia="Times New Roman" w:hAnsi="Times New Roman" w:cs="Times New Roman"/>
          <w:color w:val="202122"/>
          <w:sz w:val="29"/>
          <w:szCs w:val="29"/>
        </w:rPr>
        <w:t>sources by 2030.</w:t>
      </w:r>
      <w:r w:rsidR="00CB444D" w:rsidRPr="00E737B4">
        <w:rPr>
          <w:rFonts w:ascii="Times New Roman" w:eastAsia="Times New Roman" w:hAnsi="Times New Roman" w:cs="Times New Roman"/>
          <w:color w:val="202122"/>
          <w:sz w:val="29"/>
          <w:szCs w:val="29"/>
        </w:rPr>
        <w:t xml:space="preserve"> </w:t>
      </w:r>
      <w:r w:rsidRPr="00E737B4">
        <w:rPr>
          <w:rFonts w:ascii="Times New Roman" w:eastAsia="Times New Roman" w:hAnsi="Times New Roman" w:cs="Times New Roman"/>
          <w:color w:val="202122"/>
          <w:sz w:val="29"/>
          <w:szCs w:val="29"/>
        </w:rPr>
        <w:t xml:space="preserve">In 2018, India's </w:t>
      </w:r>
      <w:hyperlink r:id="rId13" w:history="1">
        <w:r w:rsidRPr="00CB444D">
          <w:rPr>
            <w:rFonts w:ascii="Times New Roman" w:eastAsia="Times New Roman" w:hAnsi="Times New Roman" w:cs="Times New Roman"/>
            <w:sz w:val="29"/>
            <w:szCs w:val="29"/>
          </w:rPr>
          <w:t>Central Electricity Authority</w:t>
        </w:r>
      </w:hyperlink>
      <w:r w:rsidRPr="00CB444D">
        <w:rPr>
          <w:rFonts w:ascii="Times New Roman" w:eastAsia="Times New Roman" w:hAnsi="Times New Roman" w:cs="Times New Roman"/>
          <w:sz w:val="29"/>
          <w:szCs w:val="29"/>
        </w:rPr>
        <w:t xml:space="preserve"> </w:t>
      </w:r>
      <w:r w:rsidRPr="00E737B4">
        <w:rPr>
          <w:rFonts w:ascii="Times New Roman" w:eastAsia="Times New Roman" w:hAnsi="Times New Roman" w:cs="Times New Roman"/>
          <w:color w:val="202122"/>
          <w:sz w:val="29"/>
          <w:szCs w:val="29"/>
        </w:rPr>
        <w:t>set a target of producing 50% of the total electricity from non-fossil fuels sources by 2030.</w:t>
      </w:r>
      <w:r w:rsidR="00CB444D" w:rsidRPr="00E737B4">
        <w:rPr>
          <w:rFonts w:ascii="Times New Roman" w:eastAsia="Times New Roman" w:hAnsi="Times New Roman" w:cs="Times New Roman"/>
          <w:color w:val="202122"/>
          <w:sz w:val="29"/>
          <w:szCs w:val="29"/>
        </w:rPr>
        <w:t xml:space="preserve"> </w:t>
      </w:r>
      <w:r w:rsidRPr="00E737B4">
        <w:rPr>
          <w:rFonts w:ascii="Times New Roman" w:eastAsia="Times New Roman" w:hAnsi="Times New Roman" w:cs="Times New Roman"/>
          <w:color w:val="202122"/>
          <w:sz w:val="29"/>
          <w:szCs w:val="29"/>
        </w:rPr>
        <w:t>India has also set a target of producing 175 GW by 2022 and 500 GW by 2030 from renewable energ</w:t>
      </w:r>
      <w:r w:rsidRPr="00E737B4">
        <w:rPr>
          <w:rFonts w:ascii="Times New Roman" w:eastAsia="Times New Roman" w:hAnsi="Times New Roman" w:cs="Times New Roman"/>
          <w:color w:val="202122"/>
          <w:sz w:val="25"/>
          <w:szCs w:val="25"/>
        </w:rPr>
        <w:t>y.</w:t>
      </w:r>
    </w:p>
    <w:p w14:paraId="4B837EAD" w14:textId="3D19B309"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noProof/>
          <w:color w:val="202122"/>
          <w:sz w:val="25"/>
          <w:szCs w:val="25"/>
          <w:bdr w:val="none" w:sz="0" w:space="0" w:color="auto" w:frame="1"/>
        </w:rPr>
        <w:lastRenderedPageBreak/>
        <w:drawing>
          <wp:inline distT="0" distB="0" distL="0" distR="0" wp14:anchorId="264890B0" wp14:editId="41C852B5">
            <wp:extent cx="5417185" cy="3058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7185" cy="3058160"/>
                    </a:xfrm>
                    <a:prstGeom prst="rect">
                      <a:avLst/>
                    </a:prstGeom>
                    <a:noFill/>
                    <a:ln>
                      <a:noFill/>
                    </a:ln>
                  </pic:spPr>
                </pic:pic>
              </a:graphicData>
            </a:graphic>
          </wp:inline>
        </w:drawing>
      </w:r>
    </w:p>
    <w:p w14:paraId="0E9F90A9" w14:textId="686D2AAC"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24"/>
          <w:szCs w:val="24"/>
          <w:bdr w:val="none" w:sz="0" w:space="0" w:color="auto" w:frame="1"/>
        </w:rPr>
        <w:drawing>
          <wp:inline distT="0" distB="0" distL="0" distR="0" wp14:anchorId="48E38342" wp14:editId="4FB185F7">
            <wp:extent cx="4403090" cy="3365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3090" cy="3365500"/>
                    </a:xfrm>
                    <a:prstGeom prst="rect">
                      <a:avLst/>
                    </a:prstGeom>
                    <a:noFill/>
                    <a:ln>
                      <a:noFill/>
                    </a:ln>
                  </pic:spPr>
                </pic:pic>
              </a:graphicData>
            </a:graphic>
          </wp:inline>
        </w:drawing>
      </w:r>
    </w:p>
    <w:p w14:paraId="1A7D66C2"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3907810B" w14:textId="77777777" w:rsidR="009D6768" w:rsidRDefault="009D6768" w:rsidP="00E737B4">
      <w:pPr>
        <w:spacing w:after="0" w:line="480" w:lineRule="auto"/>
        <w:rPr>
          <w:rFonts w:ascii="Times New Roman" w:eastAsia="Times New Roman" w:hAnsi="Times New Roman" w:cs="Times New Roman"/>
          <w:color w:val="000000"/>
          <w:sz w:val="40"/>
          <w:szCs w:val="40"/>
        </w:rPr>
      </w:pPr>
    </w:p>
    <w:p w14:paraId="6FEE5F01" w14:textId="77777777" w:rsidR="009D6768" w:rsidRDefault="009D6768" w:rsidP="00E737B4">
      <w:pPr>
        <w:spacing w:after="0" w:line="480" w:lineRule="auto"/>
        <w:rPr>
          <w:rFonts w:ascii="Times New Roman" w:eastAsia="Times New Roman" w:hAnsi="Times New Roman" w:cs="Times New Roman"/>
          <w:color w:val="000000"/>
          <w:sz w:val="40"/>
          <w:szCs w:val="40"/>
        </w:rPr>
      </w:pPr>
    </w:p>
    <w:p w14:paraId="57DBDF44"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40"/>
          <w:szCs w:val="40"/>
        </w:rPr>
        <w:lastRenderedPageBreak/>
        <w:t>1.3</w:t>
      </w:r>
      <w:proofErr w:type="gramStart"/>
      <w:r w:rsidRPr="00E737B4">
        <w:rPr>
          <w:rFonts w:ascii="Times New Roman" w:eastAsia="Times New Roman" w:hAnsi="Times New Roman" w:cs="Times New Roman"/>
          <w:color w:val="000000"/>
          <w:sz w:val="40"/>
          <w:szCs w:val="40"/>
        </w:rPr>
        <w:t>.AI</w:t>
      </w:r>
      <w:proofErr w:type="gramEnd"/>
      <w:r w:rsidRPr="00E737B4">
        <w:rPr>
          <w:rFonts w:ascii="Times New Roman" w:eastAsia="Times New Roman" w:hAnsi="Times New Roman" w:cs="Times New Roman"/>
          <w:color w:val="000000"/>
          <w:sz w:val="40"/>
          <w:szCs w:val="40"/>
        </w:rPr>
        <w:t xml:space="preserve"> industry in Energy and utility</w:t>
      </w:r>
    </w:p>
    <w:p w14:paraId="291115C9" w14:textId="57E3749B" w:rsidR="00E737B4" w:rsidRPr="00E737B4" w:rsidRDefault="00E737B4" w:rsidP="00E737B4">
      <w:pPr>
        <w:spacing w:after="0" w:line="480" w:lineRule="auto"/>
        <w:ind w:firstLine="720"/>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24"/>
          <w:szCs w:val="24"/>
          <w:bdr w:val="none" w:sz="0" w:space="0" w:color="auto" w:frame="1"/>
        </w:rPr>
        <w:drawing>
          <wp:inline distT="0" distB="0" distL="0" distR="0" wp14:anchorId="5B2F5437" wp14:editId="216C6ECD">
            <wp:extent cx="4618355" cy="4026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8355" cy="4026535"/>
                    </a:xfrm>
                    <a:prstGeom prst="rect">
                      <a:avLst/>
                    </a:prstGeom>
                    <a:noFill/>
                    <a:ln>
                      <a:noFill/>
                    </a:ln>
                  </pic:spPr>
                </pic:pic>
              </a:graphicData>
            </a:graphic>
          </wp:inline>
        </w:drawing>
      </w:r>
    </w:p>
    <w:p w14:paraId="0F7D90F2" w14:textId="0CB17A56" w:rsidR="00E737B4" w:rsidRPr="00E737B4" w:rsidRDefault="009D6768" w:rsidP="00E737B4">
      <w:pPr>
        <w:spacing w:after="0" w:line="240" w:lineRule="auto"/>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FAEDDC8" wp14:editId="5889C997">
            <wp:extent cx="6543478" cy="361149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2135" cy="3610755"/>
                    </a:xfrm>
                    <a:prstGeom prst="rect">
                      <a:avLst/>
                    </a:prstGeom>
                    <a:noFill/>
                    <a:ln>
                      <a:noFill/>
                    </a:ln>
                  </pic:spPr>
                </pic:pic>
              </a:graphicData>
            </a:graphic>
          </wp:inline>
        </w:drawing>
      </w:r>
    </w:p>
    <w:p w14:paraId="5F2E4DFB" w14:textId="651D5CB1" w:rsidR="00E737B4" w:rsidRPr="00E737B4" w:rsidRDefault="00E737B4" w:rsidP="00E737B4">
      <w:pPr>
        <w:spacing w:after="0" w:line="480" w:lineRule="auto"/>
        <w:ind w:firstLine="720"/>
        <w:rPr>
          <w:rFonts w:ascii="Times New Roman" w:eastAsia="Times New Roman" w:hAnsi="Times New Roman" w:cs="Times New Roman"/>
          <w:sz w:val="24"/>
          <w:szCs w:val="24"/>
        </w:rPr>
      </w:pPr>
    </w:p>
    <w:p w14:paraId="0E728D9F"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5BAFD4C4" w14:textId="2FD0E95F" w:rsidR="00E737B4" w:rsidRPr="00E737B4" w:rsidRDefault="00E737B4" w:rsidP="00E737B4">
      <w:pPr>
        <w:spacing w:after="0" w:line="480" w:lineRule="auto"/>
        <w:ind w:firstLine="720"/>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24"/>
          <w:szCs w:val="24"/>
          <w:bdr w:val="none" w:sz="0" w:space="0" w:color="auto" w:frame="1"/>
        </w:rPr>
        <w:drawing>
          <wp:inline distT="0" distB="0" distL="0" distR="0" wp14:anchorId="4A5822D9" wp14:editId="3E56D673">
            <wp:extent cx="5332719" cy="255878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9305" cy="2557145"/>
                    </a:xfrm>
                    <a:prstGeom prst="rect">
                      <a:avLst/>
                    </a:prstGeom>
                    <a:noFill/>
                    <a:ln>
                      <a:noFill/>
                    </a:ln>
                  </pic:spPr>
                </pic:pic>
              </a:graphicData>
            </a:graphic>
          </wp:inline>
        </w:drawing>
      </w:r>
    </w:p>
    <w:p w14:paraId="03825267" w14:textId="77777777" w:rsidR="00E737B4" w:rsidRPr="00E737B4" w:rsidRDefault="00E737B4" w:rsidP="00E737B4">
      <w:pPr>
        <w:spacing w:after="0" w:line="480" w:lineRule="auto"/>
        <w:outlineLvl w:val="0"/>
        <w:rPr>
          <w:rFonts w:ascii="Times New Roman" w:eastAsia="Times New Roman" w:hAnsi="Times New Roman" w:cs="Times New Roman"/>
          <w:b/>
          <w:bCs/>
          <w:kern w:val="36"/>
          <w:sz w:val="48"/>
          <w:szCs w:val="48"/>
        </w:rPr>
      </w:pPr>
      <w:r w:rsidRPr="00E737B4">
        <w:rPr>
          <w:rFonts w:ascii="Times New Roman" w:eastAsia="Times New Roman" w:hAnsi="Times New Roman" w:cs="Times New Roman"/>
          <w:color w:val="000000"/>
          <w:kern w:val="36"/>
          <w:sz w:val="40"/>
          <w:szCs w:val="40"/>
        </w:rPr>
        <w:t>1.4 Need for forecasting models:</w:t>
      </w:r>
    </w:p>
    <w:p w14:paraId="399FDBD0" w14:textId="64958610"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VRE forecasting affects a range of system operations including scheduling, dispatch, real-time balancing, and reserve requirements.</w:t>
      </w:r>
      <w:r w:rsidR="009D6768">
        <w:rPr>
          <w:rFonts w:ascii="Times New Roman" w:eastAsia="Times New Roman" w:hAnsi="Times New Roman" w:cs="Times New Roman"/>
          <w:color w:val="000000"/>
          <w:sz w:val="24"/>
          <w:szCs w:val="24"/>
        </w:rPr>
        <w:t xml:space="preserve"> </w:t>
      </w:r>
      <w:r w:rsidRPr="00E737B4">
        <w:rPr>
          <w:rFonts w:ascii="Times New Roman" w:eastAsia="Times New Roman" w:hAnsi="Times New Roman" w:cs="Times New Roman"/>
          <w:color w:val="000000"/>
          <w:sz w:val="24"/>
          <w:szCs w:val="24"/>
        </w:rPr>
        <w:t xml:space="preserve">By integrating VRE forecasts into system operations, power </w:t>
      </w:r>
      <w:r w:rsidRPr="00E737B4">
        <w:rPr>
          <w:rFonts w:ascii="Times New Roman" w:eastAsia="Times New Roman" w:hAnsi="Times New Roman" w:cs="Times New Roman"/>
          <w:color w:val="000000"/>
          <w:sz w:val="24"/>
          <w:szCs w:val="24"/>
        </w:rPr>
        <w:lastRenderedPageBreak/>
        <w:t xml:space="preserve">system operators can anticipate up- and down-ramps in VRE generation in order to cost-effectively balance load and generation in intra-day and </w:t>
      </w:r>
      <w:proofErr w:type="spellStart"/>
      <w:r w:rsidRPr="00E737B4">
        <w:rPr>
          <w:rFonts w:ascii="Times New Roman" w:eastAsia="Times New Roman" w:hAnsi="Times New Roman" w:cs="Times New Roman"/>
          <w:color w:val="000000"/>
          <w:sz w:val="24"/>
          <w:szCs w:val="24"/>
        </w:rPr>
        <w:t>daya</w:t>
      </w:r>
      <w:proofErr w:type="spellEnd"/>
      <w:r w:rsidRPr="00E737B4">
        <w:rPr>
          <w:rFonts w:ascii="Times New Roman" w:eastAsia="Times New Roman" w:hAnsi="Times New Roman" w:cs="Times New Roman"/>
          <w:color w:val="000000"/>
          <w:sz w:val="24"/>
          <w:szCs w:val="24"/>
        </w:rPr>
        <w:t xml:space="preserve"> </w:t>
      </w:r>
      <w:proofErr w:type="spellStart"/>
      <w:r w:rsidRPr="00E737B4">
        <w:rPr>
          <w:rFonts w:ascii="Times New Roman" w:eastAsia="Times New Roman" w:hAnsi="Times New Roman" w:cs="Times New Roman"/>
          <w:color w:val="000000"/>
          <w:sz w:val="24"/>
          <w:szCs w:val="24"/>
        </w:rPr>
        <w:t>headscheduling</w:t>
      </w:r>
      <w:proofErr w:type="spellEnd"/>
      <w:r w:rsidRPr="00E737B4">
        <w:rPr>
          <w:rFonts w:ascii="Times New Roman" w:eastAsia="Times New Roman" w:hAnsi="Times New Roman" w:cs="Times New Roman"/>
          <w:color w:val="000000"/>
          <w:sz w:val="24"/>
          <w:szCs w:val="24"/>
        </w:rPr>
        <w:t>. This leads to reduced fuel costs, improved system reliability, and minimized curtailment of renewable resources.</w:t>
      </w:r>
    </w:p>
    <w:p w14:paraId="44C07C59" w14:textId="77777777" w:rsidR="00E737B4" w:rsidRPr="00E737B4" w:rsidRDefault="00E737B4" w:rsidP="00E737B4">
      <w:pPr>
        <w:spacing w:after="0" w:line="480" w:lineRule="auto"/>
        <w:outlineLvl w:val="0"/>
        <w:rPr>
          <w:rFonts w:ascii="Times New Roman" w:eastAsia="Times New Roman" w:hAnsi="Times New Roman" w:cs="Times New Roman"/>
          <w:b/>
          <w:bCs/>
          <w:kern w:val="36"/>
          <w:sz w:val="48"/>
          <w:szCs w:val="48"/>
        </w:rPr>
      </w:pPr>
      <w:r w:rsidRPr="00E737B4">
        <w:rPr>
          <w:rFonts w:ascii="Times New Roman" w:eastAsia="Times New Roman" w:hAnsi="Times New Roman" w:cs="Times New Roman"/>
          <w:color w:val="000000"/>
          <w:kern w:val="36"/>
          <w:sz w:val="40"/>
          <w:szCs w:val="40"/>
        </w:rPr>
        <w:t>1.5. Popular forecasting models:</w:t>
      </w:r>
    </w:p>
    <w:p w14:paraId="276F4E9B"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In general, forecasting methods fall into two categories. Physical methods input weather</w:t>
      </w:r>
    </w:p>
    <w:p w14:paraId="742755D7"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data (e.g., temperature, pressure, surface roughness, and obstacles) into numerical weather prediction (NWP) models to create terrain- specific weather conditions, which can then be converted to energy production. Statistical methods use historic and real-time generation data to statistically correct results derived from NWP models. Persistence forecasting is a simple statistical method that assumes current generation levels will remain unchanged in the very</w:t>
      </w:r>
    </w:p>
    <w:p w14:paraId="24150887"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near future. Persistence forecasts are often used as a benchmark or reference model</w:t>
      </w:r>
    </w:p>
    <w:p w14:paraId="55F4DA6A" w14:textId="77777777" w:rsidR="00E737B4" w:rsidRPr="00E737B4" w:rsidRDefault="00E737B4" w:rsidP="00E737B4">
      <w:pPr>
        <w:spacing w:after="0" w:line="480" w:lineRule="auto"/>
        <w:rPr>
          <w:rFonts w:ascii="Times New Roman" w:eastAsia="Times New Roman" w:hAnsi="Times New Roman" w:cs="Times New Roman"/>
          <w:sz w:val="24"/>
          <w:szCs w:val="24"/>
        </w:rPr>
      </w:pPr>
      <w:proofErr w:type="gramStart"/>
      <w:r w:rsidRPr="00E737B4">
        <w:rPr>
          <w:rFonts w:ascii="Times New Roman" w:eastAsia="Times New Roman" w:hAnsi="Times New Roman" w:cs="Times New Roman"/>
          <w:color w:val="000000"/>
          <w:sz w:val="24"/>
          <w:szCs w:val="24"/>
        </w:rPr>
        <w:t>to</w:t>
      </w:r>
      <w:proofErr w:type="gramEnd"/>
      <w:r w:rsidRPr="00E737B4">
        <w:rPr>
          <w:rFonts w:ascii="Times New Roman" w:eastAsia="Times New Roman" w:hAnsi="Times New Roman" w:cs="Times New Roman"/>
          <w:color w:val="000000"/>
          <w:sz w:val="24"/>
          <w:szCs w:val="24"/>
        </w:rPr>
        <w:t xml:space="preserve"> evaluate more advanced methods .Wind energy forecasting is widely implemented among power systems with modest to high levels of wind power generation (e.g., Denmark, Ireland, Texas).Solar power forecasting is relatively new and not as widely used, though methodologies</w:t>
      </w:r>
    </w:p>
    <w:p w14:paraId="2D6BF744" w14:textId="77777777" w:rsidR="00E737B4" w:rsidRPr="00E737B4" w:rsidRDefault="00E737B4" w:rsidP="00E737B4">
      <w:pPr>
        <w:spacing w:after="0" w:line="480" w:lineRule="auto"/>
        <w:rPr>
          <w:rFonts w:ascii="Times New Roman" w:eastAsia="Times New Roman" w:hAnsi="Times New Roman" w:cs="Times New Roman"/>
          <w:sz w:val="24"/>
          <w:szCs w:val="24"/>
        </w:rPr>
      </w:pPr>
      <w:proofErr w:type="gramStart"/>
      <w:r w:rsidRPr="00E737B4">
        <w:rPr>
          <w:rFonts w:ascii="Times New Roman" w:eastAsia="Times New Roman" w:hAnsi="Times New Roman" w:cs="Times New Roman"/>
          <w:color w:val="000000"/>
          <w:sz w:val="24"/>
          <w:szCs w:val="24"/>
        </w:rPr>
        <w:t>and</w:t>
      </w:r>
      <w:proofErr w:type="gramEnd"/>
      <w:r w:rsidRPr="00E737B4">
        <w:rPr>
          <w:rFonts w:ascii="Times New Roman" w:eastAsia="Times New Roman" w:hAnsi="Times New Roman" w:cs="Times New Roman"/>
          <w:color w:val="000000"/>
          <w:sz w:val="24"/>
          <w:szCs w:val="24"/>
        </w:rPr>
        <w:t xml:space="preserve"> best-practices are rapidly evolving. Both wind and solar forecasts utilize NWP models to predict variables such as temperature, humidity, precipitation, and wind.</w:t>
      </w:r>
    </w:p>
    <w:p w14:paraId="21F9AE9E"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Solar forecasts also employ sky imagers (digital cameras that produce high-quality sky images)</w:t>
      </w:r>
    </w:p>
    <w:p w14:paraId="02AC9EBF"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and satellite imaging (data from networks of geostationary satellites) to track and predict</w:t>
      </w:r>
    </w:p>
    <w:p w14:paraId="3352B378" w14:textId="77777777" w:rsidR="00E737B4" w:rsidRPr="00E737B4" w:rsidRDefault="00E737B4" w:rsidP="00E737B4">
      <w:pPr>
        <w:spacing w:after="0" w:line="480" w:lineRule="auto"/>
        <w:rPr>
          <w:rFonts w:ascii="Times New Roman" w:eastAsia="Times New Roman" w:hAnsi="Times New Roman" w:cs="Times New Roman"/>
          <w:sz w:val="24"/>
          <w:szCs w:val="24"/>
        </w:rPr>
      </w:pPr>
      <w:proofErr w:type="gramStart"/>
      <w:r w:rsidRPr="00E737B4">
        <w:rPr>
          <w:rFonts w:ascii="Times New Roman" w:eastAsia="Times New Roman" w:hAnsi="Times New Roman" w:cs="Times New Roman"/>
          <w:color w:val="000000"/>
          <w:sz w:val="24"/>
          <w:szCs w:val="24"/>
        </w:rPr>
        <w:t>cloud</w:t>
      </w:r>
      <w:proofErr w:type="gramEnd"/>
      <w:r w:rsidRPr="00E737B4">
        <w:rPr>
          <w:rFonts w:ascii="Times New Roman" w:eastAsia="Times New Roman" w:hAnsi="Times New Roman" w:cs="Times New Roman"/>
          <w:color w:val="000000"/>
          <w:sz w:val="24"/>
          <w:szCs w:val="24"/>
        </w:rPr>
        <w:t xml:space="preserve"> formations at different timescales .Forecasts for distributed solar photovoltaic (PV)</w:t>
      </w:r>
    </w:p>
    <w:p w14:paraId="06BBD146"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generation are more difficult to produce and are most accurate when near real-time meter</w:t>
      </w:r>
    </w:p>
    <w:p w14:paraId="6E582A44"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data and detailed static data (e.g., location, hardware information, panel orientation, etc.)</w:t>
      </w:r>
    </w:p>
    <w:p w14:paraId="475A699D"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are available for all interconnected systems. Up-scaling is a less detailed method that</w:t>
      </w:r>
    </w:p>
    <w:p w14:paraId="72929010"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lastRenderedPageBreak/>
        <w:t>uses a subset of representative PV systems to forecast regional generation.</w:t>
      </w:r>
    </w:p>
    <w:p w14:paraId="7BADA275" w14:textId="12926D3D"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24"/>
          <w:szCs w:val="24"/>
          <w:bdr w:val="none" w:sz="0" w:space="0" w:color="auto" w:frame="1"/>
        </w:rPr>
        <w:drawing>
          <wp:inline distT="0" distB="0" distL="0" distR="0" wp14:anchorId="323DAA10" wp14:editId="54E5E516">
            <wp:extent cx="594360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4F3E4B07"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681ABB6F" w14:textId="77777777" w:rsidR="009D6768" w:rsidRDefault="009D6768" w:rsidP="00E737B4">
      <w:pPr>
        <w:spacing w:after="0" w:line="480" w:lineRule="auto"/>
        <w:outlineLvl w:val="0"/>
        <w:rPr>
          <w:rFonts w:ascii="Times New Roman" w:eastAsia="Times New Roman" w:hAnsi="Times New Roman" w:cs="Times New Roman"/>
          <w:color w:val="000000"/>
          <w:kern w:val="36"/>
          <w:sz w:val="40"/>
          <w:szCs w:val="40"/>
        </w:rPr>
      </w:pPr>
    </w:p>
    <w:p w14:paraId="23D1345F" w14:textId="77777777" w:rsidR="00E737B4" w:rsidRPr="00E737B4" w:rsidRDefault="00E737B4" w:rsidP="00E737B4">
      <w:pPr>
        <w:spacing w:after="0" w:line="480" w:lineRule="auto"/>
        <w:outlineLvl w:val="0"/>
        <w:rPr>
          <w:rFonts w:ascii="Times New Roman" w:eastAsia="Times New Roman" w:hAnsi="Times New Roman" w:cs="Times New Roman"/>
          <w:b/>
          <w:bCs/>
          <w:kern w:val="36"/>
          <w:sz w:val="48"/>
          <w:szCs w:val="48"/>
        </w:rPr>
      </w:pPr>
      <w:r w:rsidRPr="00E737B4">
        <w:rPr>
          <w:rFonts w:ascii="Times New Roman" w:eastAsia="Times New Roman" w:hAnsi="Times New Roman" w:cs="Times New Roman"/>
          <w:color w:val="000000"/>
          <w:kern w:val="36"/>
          <w:sz w:val="40"/>
          <w:szCs w:val="40"/>
        </w:rPr>
        <w:t>1.6. System requirements:</w:t>
      </w:r>
    </w:p>
    <w:p w14:paraId="2BD2D869" w14:textId="6DB4FCEE"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Meteorological data collecting instruments</w:t>
      </w:r>
      <w:r w:rsidRPr="00E737B4">
        <w:rPr>
          <w:rFonts w:ascii="Times New Roman" w:eastAsia="Times New Roman" w:hAnsi="Times New Roman" w:cs="Times New Roman"/>
          <w:noProof/>
          <w:color w:val="000000"/>
          <w:sz w:val="24"/>
          <w:szCs w:val="24"/>
          <w:bdr w:val="none" w:sz="0" w:space="0" w:color="auto" w:frame="1"/>
        </w:rPr>
        <w:drawing>
          <wp:inline distT="0" distB="0" distL="0" distR="0" wp14:anchorId="02B1E961" wp14:editId="16FFC854">
            <wp:extent cx="5885815" cy="26123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5815" cy="2612390"/>
                    </a:xfrm>
                    <a:prstGeom prst="rect">
                      <a:avLst/>
                    </a:prstGeom>
                    <a:noFill/>
                    <a:ln>
                      <a:noFill/>
                    </a:ln>
                  </pic:spPr>
                </pic:pic>
              </a:graphicData>
            </a:graphic>
          </wp:inline>
        </w:drawing>
      </w:r>
    </w:p>
    <w:p w14:paraId="52C4FAF3"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Data collection for power </w:t>
      </w:r>
    </w:p>
    <w:p w14:paraId="69DC2F11" w14:textId="4F558C9D"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E52DF3D" wp14:editId="1DD6AA72">
            <wp:extent cx="5943600" cy="2242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42185"/>
                    </a:xfrm>
                    <a:prstGeom prst="rect">
                      <a:avLst/>
                    </a:prstGeom>
                    <a:noFill/>
                    <a:ln>
                      <a:noFill/>
                    </a:ln>
                  </pic:spPr>
                </pic:pic>
              </a:graphicData>
            </a:graphic>
          </wp:inline>
        </w:drawing>
      </w:r>
    </w:p>
    <w:p w14:paraId="3F068381" w14:textId="77777777" w:rsidR="00E737B4" w:rsidRPr="00E737B4" w:rsidRDefault="00E737B4" w:rsidP="00E737B4">
      <w:pPr>
        <w:spacing w:after="240" w:line="24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br/>
      </w:r>
    </w:p>
    <w:p w14:paraId="77EFCE04"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4"/>
          <w:szCs w:val="24"/>
        </w:rPr>
        <w:t>Data Management system of NIWE</w:t>
      </w:r>
    </w:p>
    <w:p w14:paraId="45BF6DB5"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5BE09524" w14:textId="3E9E065A"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24"/>
          <w:szCs w:val="24"/>
          <w:bdr w:val="none" w:sz="0" w:space="0" w:color="auto" w:frame="1"/>
        </w:rPr>
        <w:drawing>
          <wp:inline distT="0" distB="0" distL="0" distR="0" wp14:anchorId="4C4B1F6C" wp14:editId="5DA28390">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57145"/>
                    </a:xfrm>
                    <a:prstGeom prst="rect">
                      <a:avLst/>
                    </a:prstGeom>
                    <a:noFill/>
                    <a:ln>
                      <a:noFill/>
                    </a:ln>
                  </pic:spPr>
                </pic:pic>
              </a:graphicData>
            </a:graphic>
          </wp:inline>
        </w:drawing>
      </w:r>
    </w:p>
    <w:p w14:paraId="51C65E7E"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4223EE80" w14:textId="77777777"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48"/>
          <w:szCs w:val="48"/>
        </w:rPr>
        <w:t>1.7. Proposed Model</w:t>
      </w:r>
    </w:p>
    <w:p w14:paraId="77817F76" w14:textId="77777777" w:rsidR="00E737B4" w:rsidRPr="00E737B4" w:rsidRDefault="00E737B4" w:rsidP="00E737B4">
      <w:pPr>
        <w:spacing w:before="240" w:after="0" w:line="24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28"/>
          <w:szCs w:val="28"/>
        </w:rPr>
        <w:t>Here, we have studied the effect of air quality for hourly Global Horizontal Index (GHI) forecasting using “</w:t>
      </w:r>
      <w:r w:rsidRPr="00E737B4">
        <w:rPr>
          <w:rFonts w:ascii="Arial" w:eastAsia="Times New Roman" w:hAnsi="Arial" w:cs="Arial"/>
          <w:color w:val="000000"/>
          <w:sz w:val="24"/>
          <w:szCs w:val="24"/>
        </w:rPr>
        <w:t>Synoptic gridded (SYN1deg) version 4.1 data from NASA’s CERES</w:t>
      </w:r>
      <w:r w:rsidRPr="00E737B4">
        <w:rPr>
          <w:rFonts w:ascii="Times New Roman" w:eastAsia="Times New Roman" w:hAnsi="Times New Roman" w:cs="Times New Roman"/>
          <w:color w:val="000000"/>
          <w:sz w:val="28"/>
          <w:szCs w:val="28"/>
        </w:rPr>
        <w:t xml:space="preserve">” at a particular solar station using Uni-variate (Only GHI Values) and </w:t>
      </w:r>
      <w:r w:rsidRPr="00E737B4">
        <w:rPr>
          <w:rFonts w:ascii="Times New Roman" w:eastAsia="Times New Roman" w:hAnsi="Times New Roman" w:cs="Times New Roman"/>
          <w:color w:val="000000"/>
          <w:sz w:val="28"/>
          <w:szCs w:val="28"/>
        </w:rPr>
        <w:lastRenderedPageBreak/>
        <w:t xml:space="preserve">Multi-variate LSTM Models (GHI </w:t>
      </w:r>
      <w:proofErr w:type="spellStart"/>
      <w:r w:rsidRPr="00E737B4">
        <w:rPr>
          <w:rFonts w:ascii="Times New Roman" w:eastAsia="Times New Roman" w:hAnsi="Times New Roman" w:cs="Times New Roman"/>
          <w:color w:val="000000"/>
          <w:sz w:val="28"/>
          <w:szCs w:val="28"/>
        </w:rPr>
        <w:t>Values,Aerosol</w:t>
      </w:r>
      <w:proofErr w:type="spellEnd"/>
      <w:r w:rsidRPr="00E737B4">
        <w:rPr>
          <w:rFonts w:ascii="Times New Roman" w:eastAsia="Times New Roman" w:hAnsi="Times New Roman" w:cs="Times New Roman"/>
          <w:color w:val="000000"/>
          <w:sz w:val="28"/>
          <w:szCs w:val="28"/>
        </w:rPr>
        <w:t xml:space="preserve"> Optical Width (AOD) and other meteorological values. </w:t>
      </w:r>
    </w:p>
    <w:p w14:paraId="3E03BF56"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30D02E9E" w14:textId="114D935B"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000000"/>
          <w:sz w:val="48"/>
          <w:szCs w:val="48"/>
        </w:rPr>
        <w:t>1.8.</w:t>
      </w:r>
      <w:r w:rsidR="009D6768">
        <w:rPr>
          <w:rFonts w:ascii="Times New Roman" w:eastAsia="Times New Roman" w:hAnsi="Times New Roman" w:cs="Times New Roman"/>
          <w:color w:val="000000"/>
          <w:sz w:val="48"/>
          <w:szCs w:val="48"/>
        </w:rPr>
        <w:t xml:space="preserve"> </w:t>
      </w:r>
      <w:r w:rsidRPr="00E737B4">
        <w:rPr>
          <w:rFonts w:ascii="Times New Roman" w:eastAsia="Times New Roman" w:hAnsi="Times New Roman" w:cs="Times New Roman"/>
          <w:color w:val="000000"/>
          <w:sz w:val="48"/>
          <w:szCs w:val="48"/>
        </w:rPr>
        <w:t>Challenges</w:t>
      </w:r>
    </w:p>
    <w:p w14:paraId="3D993E36"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Here's NREL's list of the five features of VRE that pose challenges to grid managers:</w:t>
      </w:r>
    </w:p>
    <w:p w14:paraId="3AF47D27"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1) Variability:</w:t>
      </w:r>
      <w:r w:rsidRPr="00E737B4">
        <w:rPr>
          <w:rFonts w:ascii="Arial" w:eastAsia="Times New Roman" w:hAnsi="Arial" w:cs="Arial"/>
          <w:color w:val="4C4E4D"/>
          <w:sz w:val="27"/>
          <w:szCs w:val="27"/>
        </w:rPr>
        <w:t xml:space="preserve"> This is the biggest and most vexing.</w:t>
      </w:r>
    </w:p>
    <w:p w14:paraId="50720B59"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Power plants that run on fuel (along with some hydro and geothermal plants) can be ramped up and down on command. They are, in the jargon, "dispatchable." But VRE plants produce power only when the wind is blowing or the sun is shining. Grid operators don't control VRE, they accommodate it, which requires some agility.</w:t>
      </w:r>
    </w:p>
    <w:p w14:paraId="422A286D" w14:textId="4E2DD55B" w:rsidR="00E737B4" w:rsidRPr="00E737B4" w:rsidRDefault="00E737B4" w:rsidP="00E737B4">
      <w:pPr>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noProof/>
          <w:color w:val="000000"/>
          <w:sz w:val="48"/>
          <w:szCs w:val="48"/>
          <w:bdr w:val="none" w:sz="0" w:space="0" w:color="auto" w:frame="1"/>
        </w:rPr>
        <w:drawing>
          <wp:inline distT="0" distB="0" distL="0" distR="0" wp14:anchorId="7901512A" wp14:editId="72414CD7">
            <wp:extent cx="5943600" cy="3731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665DC84B" w14:textId="77777777" w:rsidR="00E737B4" w:rsidRPr="00E737B4" w:rsidRDefault="00E737B4" w:rsidP="00E737B4">
      <w:pPr>
        <w:spacing w:after="0" w:line="240" w:lineRule="auto"/>
        <w:rPr>
          <w:rFonts w:ascii="Times New Roman" w:eastAsia="Times New Roman" w:hAnsi="Times New Roman" w:cs="Times New Roman"/>
          <w:sz w:val="24"/>
          <w:szCs w:val="24"/>
        </w:rPr>
      </w:pPr>
    </w:p>
    <w:p w14:paraId="36D9D843"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This shows one week of electricity supply and demand (details and location not particularly important). The green at the bottom is power coming in from wind. The yellow at the top is total demand. The orange in the middle is the gap between the two, the amount that has to be supplied by conventional power plants.</w:t>
      </w:r>
    </w:p>
    <w:p w14:paraId="5E4A5536"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Another way of looking at it: from the perspective of the grid operator, who has control over a set amount of dispatchable power, VRE energy supply is functionally equivalent to reduction in demand — large, rapidly rising and falling fluctuations in demand for dispatchable power.</w:t>
      </w:r>
    </w:p>
    <w:p w14:paraId="64B3CE68"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On the chart above, "shorter peaks" refers to times when conventional plants are supplying the day's "peak load," which is when power is most valuable. VRE reduces or "shaves" the peak, thus screwing with the economics of conventional plants. "Steeper ramps" refers to times when conventional plants have to increase or decrease their output quickly in response to fluctuations in VRE — often more quickly than they are designed or regulated for. And "lower turn-down" means that in times of high VRE supply, conventional plants will have to run at the lowest output they are capable of, i.e., "minimum load."</w:t>
      </w:r>
    </w:p>
    <w:p w14:paraId="61026B28"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All these effects of variability pose challenges to the rules and economics that govern existing power infrastructure.</w:t>
      </w:r>
    </w:p>
    <w:p w14:paraId="34D5D5A4"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lastRenderedPageBreak/>
        <w:t>2) Uncertainty:</w:t>
      </w:r>
      <w:r w:rsidRPr="00E737B4">
        <w:rPr>
          <w:rFonts w:ascii="Arial" w:eastAsia="Times New Roman" w:hAnsi="Arial" w:cs="Arial"/>
          <w:color w:val="4C4E4D"/>
          <w:sz w:val="27"/>
          <w:szCs w:val="27"/>
        </w:rPr>
        <w:t xml:space="preserve"> The output of VRE plants cannot be predicted with perfect accuracy in day-ahead and day-of forecasts, so grid operators have to keep excess reserve running just in case.</w:t>
      </w:r>
    </w:p>
    <w:p w14:paraId="0A71D4F1"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3) Location-specificity:</w:t>
      </w:r>
      <w:r w:rsidRPr="00E737B4">
        <w:rPr>
          <w:rFonts w:ascii="Arial" w:eastAsia="Times New Roman" w:hAnsi="Arial" w:cs="Arial"/>
          <w:color w:val="4C4E4D"/>
          <w:sz w:val="27"/>
          <w:szCs w:val="27"/>
        </w:rPr>
        <w:t xml:space="preserve"> Sun and wind are stronger (and thus more economical) in some places than in others — and not always in places that have the necessary transmission infrastructure to get the power to where it's needed.</w:t>
      </w:r>
    </w:p>
    <w:p w14:paraId="4C02C54B"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4) Nonsynchronous generation:</w:t>
      </w:r>
      <w:r w:rsidRPr="00E737B4">
        <w:rPr>
          <w:rFonts w:ascii="Arial" w:eastAsia="Times New Roman" w:hAnsi="Arial" w:cs="Arial"/>
          <w:color w:val="4C4E4D"/>
          <w:sz w:val="27"/>
          <w:szCs w:val="27"/>
        </w:rPr>
        <w:t xml:space="preserve"> Conventional generators provide voltage support and frequency control to the grid. VRE generators can too, potentially, but it's an additional capital investment.</w:t>
      </w:r>
    </w:p>
    <w:p w14:paraId="21579A60"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5) Low capacity factor:</w:t>
      </w:r>
      <w:r w:rsidRPr="00E737B4">
        <w:rPr>
          <w:rFonts w:ascii="Arial" w:eastAsia="Times New Roman" w:hAnsi="Arial" w:cs="Arial"/>
          <w:color w:val="4C4E4D"/>
          <w:sz w:val="27"/>
          <w:szCs w:val="27"/>
        </w:rPr>
        <w:t xml:space="preserve"> VRE plants only run when sun or wind cooperates. According to the </w:t>
      </w:r>
      <w:hyperlink r:id="rId24" w:history="1">
        <w:r w:rsidRPr="00E737B4">
          <w:rPr>
            <w:rFonts w:ascii="Arial" w:eastAsia="Times New Roman" w:hAnsi="Arial" w:cs="Arial"/>
            <w:color w:val="4F7177"/>
            <w:sz w:val="27"/>
            <w:szCs w:val="27"/>
          </w:rPr>
          <w:t>Energy Information Administratio</w:t>
        </w:r>
      </w:hyperlink>
      <w:r w:rsidRPr="00E737B4">
        <w:rPr>
          <w:rFonts w:ascii="Arial" w:eastAsia="Times New Roman" w:hAnsi="Arial" w:cs="Arial"/>
          <w:color w:val="4C4E4D"/>
          <w:sz w:val="27"/>
          <w:szCs w:val="27"/>
        </w:rPr>
        <w:t>n, in 2014 the average capacity factor — production relative to potential — for utility-scale solar PV was around 28 percent; for wind, 34 percent. (By way of comparison, the average capacity factor of US nuclear power was 92 percent; those plants are almost always producing power.) Because of the low capacity factor of VRE, conventional plants are needed to take up the slack, but because of the high output of VRE in peak hours, conventional plants sometimes don't get to run as often as needed to recover costs.</w:t>
      </w:r>
    </w:p>
    <w:p w14:paraId="38CA1D55"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So those are the challenges. Now let's take a look what NREL calls "emerging best practices" in addressing them.</w:t>
      </w:r>
    </w:p>
    <w:p w14:paraId="3CD41228" w14:textId="77777777" w:rsidR="00E737B4" w:rsidRPr="00E737B4" w:rsidRDefault="00E737B4" w:rsidP="00E737B4">
      <w:pPr>
        <w:shd w:val="clear" w:color="auto" w:fill="FFFFFF"/>
        <w:spacing w:after="0" w:line="240" w:lineRule="auto"/>
        <w:outlineLvl w:val="2"/>
        <w:rPr>
          <w:rFonts w:ascii="Times New Roman" w:eastAsia="Times New Roman" w:hAnsi="Times New Roman" w:cs="Times New Roman"/>
          <w:b/>
          <w:bCs/>
          <w:sz w:val="27"/>
          <w:szCs w:val="27"/>
        </w:rPr>
      </w:pPr>
      <w:r w:rsidRPr="00E737B4">
        <w:rPr>
          <w:rFonts w:ascii="Arial" w:eastAsia="Times New Roman" w:hAnsi="Arial" w:cs="Arial"/>
          <w:b/>
          <w:bCs/>
          <w:color w:val="4C4E4D"/>
          <w:sz w:val="26"/>
          <w:szCs w:val="26"/>
        </w:rPr>
        <w:lastRenderedPageBreak/>
        <w:t>There are solutions for integrating solar and wind into the grid ...</w:t>
      </w:r>
    </w:p>
    <w:p w14:paraId="2EC95EED"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Improved planning and coordination:</w:t>
      </w:r>
      <w:r w:rsidRPr="00E737B4">
        <w:rPr>
          <w:rFonts w:ascii="Arial" w:eastAsia="Times New Roman" w:hAnsi="Arial" w:cs="Arial"/>
          <w:color w:val="4C4E4D"/>
          <w:sz w:val="27"/>
          <w:szCs w:val="27"/>
        </w:rPr>
        <w:t xml:space="preserve"> This is the first step, making sure that VRE is matched up with appropriately flexible dispatchable plants and transmission access so that energy can be shared more fluidly within and between grid regions.</w:t>
      </w:r>
    </w:p>
    <w:p w14:paraId="7E4B6E21"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Flexible rules and markets:</w:t>
      </w:r>
      <w:r w:rsidRPr="00E737B4">
        <w:rPr>
          <w:rFonts w:ascii="Arial" w:eastAsia="Times New Roman" w:hAnsi="Arial" w:cs="Arial"/>
          <w:color w:val="4C4E4D"/>
          <w:sz w:val="27"/>
          <w:szCs w:val="27"/>
        </w:rPr>
        <w:t xml:space="preserve"> Most grids are physically capable of more flexibility than they exhibit. Changes to the rules and markets that govern how plants are scheduled and dispatched, how reliability is assured, and how customers are billed, says NREL, "can allow access to significant existing flexibility, often at lower economic costs than options requiring new sources of physical flexibility."</w:t>
      </w:r>
    </w:p>
    <w:p w14:paraId="2ECCE57F" w14:textId="77777777" w:rsidR="00E737B4" w:rsidRPr="00E737B4" w:rsidRDefault="00E737B4" w:rsidP="00E737B4">
      <w:pPr>
        <w:shd w:val="clear" w:color="auto" w:fill="FFFFFF"/>
        <w:spacing w:after="0" w:line="24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 xml:space="preserve">This is the low-hanging fruit of grid flexibility. </w:t>
      </w:r>
      <w:hyperlink r:id="rId25" w:history="1">
        <w:r w:rsidRPr="00E737B4">
          <w:rPr>
            <w:rFonts w:ascii="Arial" w:eastAsia="Times New Roman" w:hAnsi="Arial" w:cs="Arial"/>
            <w:color w:val="4F7177"/>
            <w:sz w:val="28"/>
            <w:szCs w:val="28"/>
          </w:rPr>
          <w:t>Recent research</w:t>
        </w:r>
      </w:hyperlink>
      <w:r w:rsidRPr="00E737B4">
        <w:rPr>
          <w:rFonts w:ascii="Arial" w:eastAsia="Times New Roman" w:hAnsi="Arial" w:cs="Arial"/>
          <w:color w:val="4C4E4D"/>
          <w:sz w:val="27"/>
          <w:szCs w:val="27"/>
        </w:rPr>
        <w:t xml:space="preserve"> from the Regulatory Assistance Project offers an overview of the changes needed in "market rules, market design, and market operations." A new Department of Energy</w:t>
      </w:r>
      <w:r w:rsidRPr="00E737B4">
        <w:rPr>
          <w:rFonts w:ascii="Arial" w:eastAsia="Times New Roman" w:hAnsi="Arial" w:cs="Arial"/>
          <w:color w:val="4C4E4D"/>
          <w:sz w:val="11"/>
          <w:szCs w:val="11"/>
        </w:rPr>
        <w:t xml:space="preserve"> </w:t>
      </w:r>
      <w:hyperlink r:id="rId26" w:history="1">
        <w:r w:rsidRPr="00E737B4">
          <w:rPr>
            <w:rFonts w:ascii="Arial" w:eastAsia="Times New Roman" w:hAnsi="Arial" w:cs="Arial"/>
            <w:color w:val="4F7177"/>
            <w:sz w:val="30"/>
            <w:szCs w:val="30"/>
          </w:rPr>
          <w:t>study</w:t>
        </w:r>
      </w:hyperlink>
      <w:r w:rsidRPr="00E737B4">
        <w:rPr>
          <w:rFonts w:ascii="Arial" w:eastAsia="Times New Roman" w:hAnsi="Arial" w:cs="Arial"/>
          <w:color w:val="4C4E4D"/>
          <w:sz w:val="11"/>
          <w:szCs w:val="11"/>
        </w:rPr>
        <w:t xml:space="preserve"> </w:t>
      </w:r>
      <w:r w:rsidRPr="00E737B4">
        <w:rPr>
          <w:rFonts w:ascii="Arial" w:eastAsia="Times New Roman" w:hAnsi="Arial" w:cs="Arial"/>
          <w:color w:val="4C4E4D"/>
          <w:sz w:val="27"/>
          <w:szCs w:val="27"/>
        </w:rPr>
        <w:t>describes utility best practices in "time-of-use pricing," which varies the price of electricity throughout the day to encourage demand shifting. In New York, utility regulations are being</w:t>
      </w:r>
      <w:r w:rsidRPr="00E737B4">
        <w:rPr>
          <w:rFonts w:ascii="Arial" w:eastAsia="Times New Roman" w:hAnsi="Arial" w:cs="Arial"/>
          <w:color w:val="4C4E4D"/>
          <w:sz w:val="9"/>
          <w:szCs w:val="9"/>
        </w:rPr>
        <w:t xml:space="preserve">  </w:t>
      </w:r>
      <w:hyperlink r:id="rId27" w:history="1">
        <w:r w:rsidRPr="00E737B4">
          <w:rPr>
            <w:rFonts w:ascii="Arial" w:eastAsia="Times New Roman" w:hAnsi="Arial" w:cs="Arial"/>
            <w:color w:val="4F7177"/>
            <w:sz w:val="28"/>
            <w:szCs w:val="28"/>
          </w:rPr>
          <w:t>fundamentally designed to optimize</w:t>
        </w:r>
      </w:hyperlink>
      <w:r w:rsidRPr="00E737B4">
        <w:rPr>
          <w:rFonts w:ascii="Arial" w:eastAsia="Times New Roman" w:hAnsi="Arial" w:cs="Arial"/>
          <w:color w:val="4C4E4D"/>
          <w:sz w:val="27"/>
          <w:szCs w:val="27"/>
        </w:rPr>
        <w:t xml:space="preserve"> the management of distributed energy resources (DERs). There's a ton of this stuff underway.</w:t>
      </w:r>
    </w:p>
    <w:p w14:paraId="058CF635"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Flexible demand and storage:</w:t>
      </w:r>
      <w:r w:rsidRPr="00E737B4">
        <w:rPr>
          <w:rFonts w:ascii="Arial" w:eastAsia="Times New Roman" w:hAnsi="Arial" w:cs="Arial"/>
          <w:color w:val="4C4E4D"/>
          <w:sz w:val="27"/>
          <w:szCs w:val="27"/>
        </w:rPr>
        <w:t xml:space="preserve"> To some extent, demand can be managed like supply. "Demand response" programs aggregate customers willing to let their load be ramped up and down or shifted in time. The result is equivalent, from the grid operator's perspective, to dispatchable supply. There's a whole </w:t>
      </w:r>
      <w:hyperlink r:id="rId28" w:history="1">
        <w:r w:rsidRPr="00E737B4">
          <w:rPr>
            <w:rFonts w:ascii="Arial" w:eastAsia="Times New Roman" w:hAnsi="Arial" w:cs="Arial"/>
            <w:color w:val="4F7177"/>
            <w:sz w:val="27"/>
            <w:szCs w:val="27"/>
          </w:rPr>
          <w:t>range of demand-management tools</w:t>
        </w:r>
      </w:hyperlink>
      <w:r w:rsidRPr="00E737B4">
        <w:rPr>
          <w:rFonts w:ascii="Arial" w:eastAsia="Times New Roman" w:hAnsi="Arial" w:cs="Arial"/>
          <w:color w:val="4C4E4D"/>
          <w:sz w:val="27"/>
          <w:szCs w:val="27"/>
        </w:rPr>
        <w:t xml:space="preserve"> available and more coming online all the time.</w:t>
      </w:r>
    </w:p>
    <w:p w14:paraId="0BCE0428"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lastRenderedPageBreak/>
        <w:t xml:space="preserve">Similarly, energy storage, by absorbing excess VRE at times when it's cheap and sharing it when it's more valuable, can help even out VRE's variable supply. It can even make VRE dispatchable, within limits. (For example, some concentrated solar plants have </w:t>
      </w:r>
      <w:hyperlink r:id="rId29" w:history="1">
        <w:r w:rsidRPr="00E737B4">
          <w:rPr>
            <w:rFonts w:ascii="Arial" w:eastAsia="Times New Roman" w:hAnsi="Arial" w:cs="Arial"/>
            <w:color w:val="4F7177"/>
            <w:sz w:val="27"/>
            <w:szCs w:val="27"/>
          </w:rPr>
          <w:t>molten-salt storage</w:t>
        </w:r>
      </w:hyperlink>
      <w:r w:rsidRPr="00E737B4">
        <w:rPr>
          <w:rFonts w:ascii="Arial" w:eastAsia="Times New Roman" w:hAnsi="Arial" w:cs="Arial"/>
          <w:color w:val="4C4E4D"/>
          <w:sz w:val="27"/>
          <w:szCs w:val="27"/>
        </w:rPr>
        <w:t>, which makes their power available 24 hours a day.)</w:t>
      </w:r>
    </w:p>
    <w:p w14:paraId="79822F25"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Flexible conventional generation:</w:t>
      </w:r>
      <w:r w:rsidRPr="00E737B4">
        <w:rPr>
          <w:rFonts w:ascii="Arial" w:eastAsia="Times New Roman" w:hAnsi="Arial" w:cs="Arial"/>
          <w:color w:val="4C4E4D"/>
          <w:sz w:val="27"/>
          <w:szCs w:val="27"/>
        </w:rPr>
        <w:t xml:space="preserve"> Though older coal and nuclear plants are fairly inflexible, with extended shut-down, cool-off, and ramp-up times, lots of newer and retrofitted conventional plants are more nimble — and can be made more so by a combination of technology and improved practices. Grid planners can favor more flexible non-VRE options like natural gas and small-scale combined heat and power (CHP) plants.</w:t>
      </w:r>
    </w:p>
    <w:p w14:paraId="12579CA0"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Cycling conventional plants up and down more often does come with a cost, but the cost is typically smaller than the fuel savings from increased VRE.</w:t>
      </w:r>
    </w:p>
    <w:p w14:paraId="4620551B"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Flexible VRE:</w:t>
      </w:r>
      <w:r w:rsidRPr="00E737B4">
        <w:rPr>
          <w:rFonts w:ascii="Arial" w:eastAsia="Times New Roman" w:hAnsi="Arial" w:cs="Arial"/>
          <w:color w:val="4C4E4D"/>
          <w:sz w:val="27"/>
          <w:szCs w:val="27"/>
        </w:rPr>
        <w:t xml:space="preserve"> New technology enables wind turbines to "provide the full spectrum of balancing services (synthetic inertial control, primary frequency control, and automatic generation control)," and both wind turbines and solar panels can now offer voltage control. </w:t>
      </w:r>
    </w:p>
    <w:p w14:paraId="616DC260"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b/>
          <w:bCs/>
          <w:color w:val="4C4E4D"/>
          <w:sz w:val="27"/>
          <w:szCs w:val="27"/>
        </w:rPr>
        <w:t>Interconnected transmission networks:</w:t>
      </w:r>
      <w:r w:rsidRPr="00E737B4">
        <w:rPr>
          <w:rFonts w:ascii="Arial" w:eastAsia="Times New Roman" w:hAnsi="Arial" w:cs="Arial"/>
          <w:color w:val="4C4E4D"/>
          <w:sz w:val="27"/>
          <w:szCs w:val="27"/>
        </w:rPr>
        <w:t xml:space="preserve"> This one's pretty simple. Wind and solar resources become less variable if aggregated across a broader region. The bigger the geographical area linked up by power lines, the more likely it is that the sun is shining or the wind is blowing somewhere within that area.</w:t>
      </w:r>
    </w:p>
    <w:p w14:paraId="4AC6C759"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lastRenderedPageBreak/>
        <w:t> </w:t>
      </w:r>
    </w:p>
    <w:p w14:paraId="46DA7F71"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4757F149"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13D05231"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39EDDF05"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759185A6" w14:textId="6B2BFB1E"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4C4E4D"/>
          <w:sz w:val="47"/>
          <w:szCs w:val="47"/>
        </w:rPr>
        <w:t>2.1.</w:t>
      </w:r>
      <w:r w:rsidR="009D6768">
        <w:rPr>
          <w:rFonts w:ascii="Times New Roman" w:eastAsia="Times New Roman" w:hAnsi="Times New Roman" w:cs="Times New Roman"/>
          <w:color w:val="4C4E4D"/>
          <w:sz w:val="47"/>
          <w:szCs w:val="47"/>
        </w:rPr>
        <w:t xml:space="preserve"> </w:t>
      </w:r>
      <w:r w:rsidRPr="00E737B4">
        <w:rPr>
          <w:rFonts w:ascii="Times New Roman" w:eastAsia="Times New Roman" w:hAnsi="Times New Roman" w:cs="Times New Roman"/>
          <w:color w:val="4C4E4D"/>
          <w:sz w:val="47"/>
          <w:szCs w:val="47"/>
        </w:rPr>
        <w:t>Daily Air Quality Data</w:t>
      </w:r>
    </w:p>
    <w:p w14:paraId="6AC13267"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8"/>
          <w:szCs w:val="28"/>
        </w:rPr>
        <w:t>We have downloaded the data as (.</w:t>
      </w:r>
      <w:proofErr w:type="spellStart"/>
      <w:r w:rsidRPr="00E737B4">
        <w:rPr>
          <w:rFonts w:ascii="Arial" w:eastAsia="Times New Roman" w:hAnsi="Arial" w:cs="Arial"/>
          <w:color w:val="4C4E4D"/>
          <w:sz w:val="28"/>
          <w:szCs w:val="28"/>
        </w:rPr>
        <w:t>hdf</w:t>
      </w:r>
      <w:proofErr w:type="spellEnd"/>
      <w:r w:rsidRPr="00E737B4">
        <w:rPr>
          <w:rFonts w:ascii="Arial" w:eastAsia="Times New Roman" w:hAnsi="Arial" w:cs="Arial"/>
          <w:color w:val="4C4E4D"/>
          <w:sz w:val="28"/>
          <w:szCs w:val="28"/>
        </w:rPr>
        <w:t>) format from 27-03-2022</w:t>
      </w:r>
      <w:proofErr w:type="gramStart"/>
      <w:r w:rsidRPr="00E737B4">
        <w:rPr>
          <w:rFonts w:ascii="Arial" w:eastAsia="Times New Roman" w:hAnsi="Arial" w:cs="Arial"/>
          <w:color w:val="4C4E4D"/>
          <w:sz w:val="28"/>
          <w:szCs w:val="28"/>
        </w:rPr>
        <w:t>  to</w:t>
      </w:r>
      <w:proofErr w:type="gramEnd"/>
      <w:r w:rsidRPr="00E737B4">
        <w:rPr>
          <w:rFonts w:ascii="Arial" w:eastAsia="Times New Roman" w:hAnsi="Arial" w:cs="Arial"/>
          <w:color w:val="4C4E4D"/>
          <w:sz w:val="28"/>
          <w:szCs w:val="28"/>
        </w:rPr>
        <w:t xml:space="preserve"> 29-03-2022.There are total 20 datasets in between these days. The file list is shown below</w:t>
      </w:r>
    </w:p>
    <w:p w14:paraId="10B7986D" w14:textId="69912B8E"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noProof/>
          <w:color w:val="4C4E4D"/>
          <w:sz w:val="28"/>
          <w:szCs w:val="28"/>
          <w:bdr w:val="none" w:sz="0" w:space="0" w:color="auto" w:frame="1"/>
        </w:rPr>
        <w:drawing>
          <wp:inline distT="0" distB="0" distL="0" distR="0" wp14:anchorId="4293BDC8" wp14:editId="610A7757">
            <wp:extent cx="4687570" cy="3972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570" cy="3972560"/>
                    </a:xfrm>
                    <a:prstGeom prst="rect">
                      <a:avLst/>
                    </a:prstGeom>
                    <a:noFill/>
                    <a:ln>
                      <a:noFill/>
                    </a:ln>
                  </pic:spPr>
                </pic:pic>
              </a:graphicData>
            </a:graphic>
          </wp:inline>
        </w:drawing>
      </w:r>
    </w:p>
    <w:p w14:paraId="6E5F3C80"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56A0EF76"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lastRenderedPageBreak/>
        <w:t> </w:t>
      </w:r>
    </w:p>
    <w:p w14:paraId="770F7089"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265D1C7A"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8"/>
          <w:szCs w:val="28"/>
        </w:rPr>
        <w:t xml:space="preserve">I have mentioned the code for </w:t>
      </w:r>
      <w:proofErr w:type="spellStart"/>
      <w:r w:rsidRPr="00E737B4">
        <w:rPr>
          <w:rFonts w:ascii="Arial" w:eastAsia="Times New Roman" w:hAnsi="Arial" w:cs="Arial"/>
          <w:color w:val="4C4E4D"/>
          <w:sz w:val="28"/>
          <w:szCs w:val="28"/>
        </w:rPr>
        <w:t>i</w:t>
      </w:r>
      <w:proofErr w:type="spellEnd"/>
      <w:proofErr w:type="gramStart"/>
      <w:r w:rsidRPr="00E737B4">
        <w:rPr>
          <w:rFonts w:ascii="Arial" w:eastAsia="Times New Roman" w:hAnsi="Arial" w:cs="Arial"/>
          <w:color w:val="4C4E4D"/>
          <w:sz w:val="28"/>
          <w:szCs w:val="28"/>
        </w:rPr>
        <w:t>)Opening</w:t>
      </w:r>
      <w:proofErr w:type="gramEnd"/>
      <w:r w:rsidRPr="00E737B4">
        <w:rPr>
          <w:rFonts w:ascii="Arial" w:eastAsia="Times New Roman" w:hAnsi="Arial" w:cs="Arial"/>
          <w:color w:val="4C4E4D"/>
          <w:sz w:val="28"/>
          <w:szCs w:val="28"/>
        </w:rPr>
        <w:t xml:space="preserve"> the </w:t>
      </w:r>
      <w:proofErr w:type="spellStart"/>
      <w:r w:rsidRPr="00E737B4">
        <w:rPr>
          <w:rFonts w:ascii="Arial" w:eastAsia="Times New Roman" w:hAnsi="Arial" w:cs="Arial"/>
          <w:color w:val="4C4E4D"/>
          <w:sz w:val="28"/>
          <w:szCs w:val="28"/>
        </w:rPr>
        <w:t>hdf</w:t>
      </w:r>
      <w:proofErr w:type="spellEnd"/>
      <w:r w:rsidRPr="00E737B4">
        <w:rPr>
          <w:rFonts w:ascii="Arial" w:eastAsia="Times New Roman" w:hAnsi="Arial" w:cs="Arial"/>
          <w:color w:val="4C4E4D"/>
          <w:sz w:val="28"/>
          <w:szCs w:val="28"/>
        </w:rPr>
        <w:t xml:space="preserve"> file. ii)Mapping each data</w:t>
      </w:r>
    </w:p>
    <w:p w14:paraId="5D1A2C97"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proofErr w:type="gramStart"/>
      <w:r w:rsidRPr="00E737B4">
        <w:rPr>
          <w:rFonts w:ascii="Arial" w:eastAsia="Times New Roman" w:hAnsi="Arial" w:cs="Arial"/>
          <w:color w:val="4C4E4D"/>
          <w:sz w:val="28"/>
          <w:szCs w:val="28"/>
        </w:rPr>
        <w:t>iii)</w:t>
      </w:r>
      <w:proofErr w:type="gramEnd"/>
      <w:r w:rsidRPr="00E737B4">
        <w:rPr>
          <w:rFonts w:ascii="Arial" w:eastAsia="Times New Roman" w:hAnsi="Arial" w:cs="Arial"/>
          <w:color w:val="4C4E4D"/>
          <w:sz w:val="28"/>
          <w:szCs w:val="28"/>
        </w:rPr>
        <w:t xml:space="preserve">Estimate AOD at any nearby location Iv)Calculate PM2.5 from slope of AOD curve. </w:t>
      </w:r>
      <w:hyperlink r:id="rId31" w:anchor="scrollTo=H8kRKfcrUraI" w:history="1">
        <w:r w:rsidRPr="00E737B4">
          <w:rPr>
            <w:rFonts w:ascii="Arial" w:eastAsia="Times New Roman" w:hAnsi="Arial" w:cs="Arial"/>
            <w:color w:val="1155CC"/>
            <w:sz w:val="28"/>
            <w:szCs w:val="28"/>
            <w:u w:val="single"/>
          </w:rPr>
          <w:t>https://colab.research.google.com/drive/1DFzdLBf2HIcAIYwRowFkvNQ38rt9tBy8#scrollTo=H8kRKfcrUraI</w:t>
        </w:r>
      </w:hyperlink>
    </w:p>
    <w:p w14:paraId="502D8681"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8"/>
          <w:szCs w:val="28"/>
        </w:rPr>
        <w:t xml:space="preserve">The below picture is the AOD level and PM 2.5 observed in </w:t>
      </w:r>
      <w:r w:rsidRPr="00E737B4">
        <w:rPr>
          <w:rFonts w:ascii="Arial" w:eastAsia="Times New Roman" w:hAnsi="Arial" w:cs="Arial"/>
          <w:color w:val="212121"/>
          <w:sz w:val="28"/>
          <w:szCs w:val="28"/>
          <w:shd w:val="clear" w:color="auto" w:fill="F7F7F7"/>
        </w:rPr>
        <w:t>2022-03-28 at 07:45:00</w:t>
      </w:r>
    </w:p>
    <w:p w14:paraId="7D8DE10B" w14:textId="1A40834C"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noProof/>
          <w:color w:val="4C4E4D"/>
          <w:sz w:val="28"/>
          <w:szCs w:val="28"/>
          <w:bdr w:val="none" w:sz="0" w:space="0" w:color="auto" w:frame="1"/>
        </w:rPr>
        <w:drawing>
          <wp:inline distT="0" distB="0" distL="0" distR="0" wp14:anchorId="38E46F82" wp14:editId="7C852099">
            <wp:extent cx="5943600" cy="2242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42185"/>
                    </a:xfrm>
                    <a:prstGeom prst="rect">
                      <a:avLst/>
                    </a:prstGeom>
                    <a:noFill/>
                    <a:ln>
                      <a:noFill/>
                    </a:ln>
                  </pic:spPr>
                </pic:pic>
              </a:graphicData>
            </a:graphic>
          </wp:inline>
        </w:drawing>
      </w:r>
    </w:p>
    <w:p w14:paraId="46FF6F90"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5067B7DC" w14:textId="152C9A66"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4C4E4D"/>
          <w:sz w:val="45"/>
          <w:szCs w:val="45"/>
        </w:rPr>
        <w:t>2.2.</w:t>
      </w:r>
      <w:r w:rsidR="009D6768">
        <w:rPr>
          <w:rFonts w:ascii="Times New Roman" w:eastAsia="Times New Roman" w:hAnsi="Times New Roman" w:cs="Times New Roman"/>
          <w:color w:val="4C4E4D"/>
          <w:sz w:val="45"/>
          <w:szCs w:val="45"/>
        </w:rPr>
        <w:t xml:space="preserve"> </w:t>
      </w:r>
      <w:r w:rsidRPr="00E737B4">
        <w:rPr>
          <w:rFonts w:ascii="Times New Roman" w:eastAsia="Times New Roman" w:hAnsi="Times New Roman" w:cs="Times New Roman"/>
          <w:color w:val="4C4E4D"/>
          <w:sz w:val="45"/>
          <w:szCs w:val="45"/>
        </w:rPr>
        <w:t>Hourly Air Quality Data:</w:t>
      </w:r>
    </w:p>
    <w:p w14:paraId="360556E1" w14:textId="77777777" w:rsidR="00E737B4" w:rsidRPr="00E737B4" w:rsidRDefault="00E737B4" w:rsidP="00E737B4">
      <w:pPr>
        <w:shd w:val="clear" w:color="auto" w:fill="FFFFFF"/>
        <w:spacing w:after="0" w:line="480" w:lineRule="auto"/>
        <w:jc w:val="both"/>
        <w:rPr>
          <w:rFonts w:ascii="Times New Roman" w:eastAsia="Times New Roman" w:hAnsi="Times New Roman" w:cs="Times New Roman"/>
          <w:sz w:val="24"/>
          <w:szCs w:val="24"/>
        </w:rPr>
      </w:pPr>
      <w:r w:rsidRPr="00E737B4">
        <w:rPr>
          <w:rFonts w:ascii="Times New Roman" w:eastAsia="Times New Roman" w:hAnsi="Times New Roman" w:cs="Times New Roman"/>
          <w:color w:val="4C4E4D"/>
          <w:sz w:val="28"/>
          <w:szCs w:val="28"/>
        </w:rPr>
        <w:t xml:space="preserve">The Aerosol Optical Width (AOD) data of land from NASA’S </w:t>
      </w:r>
      <w:r w:rsidRPr="00E737B4">
        <w:rPr>
          <w:rFonts w:ascii="Times New Roman" w:eastAsia="Times New Roman" w:hAnsi="Times New Roman" w:cs="Times New Roman"/>
          <w:color w:val="222222"/>
          <w:sz w:val="28"/>
          <w:szCs w:val="28"/>
          <w:shd w:val="clear" w:color="auto" w:fill="EDEDED"/>
        </w:rPr>
        <w:t>Terra + Aqua Edition 4.1</w:t>
      </w:r>
      <w:r w:rsidRPr="00E737B4">
        <w:rPr>
          <w:rFonts w:ascii="Times New Roman" w:eastAsia="Times New Roman" w:hAnsi="Times New Roman" w:cs="Times New Roman"/>
          <w:color w:val="4C4E4D"/>
          <w:sz w:val="28"/>
          <w:szCs w:val="28"/>
        </w:rPr>
        <w:t xml:space="preserve"> Satellite is available Monthly, Daily and Hourly basis in NASA’S CERES data product website. We have used the hourly</w:t>
      </w:r>
      <w:proofErr w:type="gramStart"/>
      <w:r w:rsidRPr="00E737B4">
        <w:rPr>
          <w:rFonts w:ascii="Times New Roman" w:eastAsia="Times New Roman" w:hAnsi="Times New Roman" w:cs="Times New Roman"/>
          <w:color w:val="4C4E4D"/>
          <w:sz w:val="28"/>
          <w:szCs w:val="28"/>
        </w:rPr>
        <w:t>  data</w:t>
      </w:r>
      <w:proofErr w:type="gramEnd"/>
      <w:r w:rsidRPr="00E737B4">
        <w:rPr>
          <w:rFonts w:ascii="Times New Roman" w:eastAsia="Times New Roman" w:hAnsi="Times New Roman" w:cs="Times New Roman"/>
          <w:color w:val="4C4E4D"/>
          <w:sz w:val="28"/>
          <w:szCs w:val="28"/>
        </w:rPr>
        <w:t xml:space="preserve"> of the following AOD </w:t>
      </w:r>
      <w:r w:rsidRPr="00E737B4">
        <w:rPr>
          <w:rFonts w:ascii="Times New Roman" w:eastAsia="Times New Roman" w:hAnsi="Times New Roman" w:cs="Times New Roman"/>
          <w:color w:val="4C4E4D"/>
          <w:sz w:val="28"/>
          <w:szCs w:val="28"/>
        </w:rPr>
        <w:lastRenderedPageBreak/>
        <w:t>at 0.84 micron, AOD at 0.55 micron, Cloud Skin Temperature , Surface Albedo and Column Ozone “Initial Meteorological Parameters” at different NIWE stations.</w:t>
      </w:r>
    </w:p>
    <w:p w14:paraId="05E2B50E" w14:textId="2E0D0B89"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noProof/>
          <w:color w:val="4C4E4D"/>
          <w:sz w:val="45"/>
          <w:szCs w:val="45"/>
          <w:bdr w:val="none" w:sz="0" w:space="0" w:color="auto" w:frame="1"/>
        </w:rPr>
        <w:drawing>
          <wp:inline distT="0" distB="0" distL="0" distR="0" wp14:anchorId="2E969D81" wp14:editId="7982E80C">
            <wp:extent cx="5943600" cy="3570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70605"/>
                    </a:xfrm>
                    <a:prstGeom prst="rect">
                      <a:avLst/>
                    </a:prstGeom>
                    <a:noFill/>
                    <a:ln>
                      <a:noFill/>
                    </a:ln>
                  </pic:spPr>
                </pic:pic>
              </a:graphicData>
            </a:graphic>
          </wp:inline>
        </w:drawing>
      </w:r>
    </w:p>
    <w:p w14:paraId="6548A038"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2E375EC9"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color w:val="4C4E4D"/>
          <w:sz w:val="45"/>
          <w:szCs w:val="45"/>
        </w:rPr>
        <w:t>Hourly Solar Radiation Data</w:t>
      </w:r>
    </w:p>
    <w:p w14:paraId="1D3C01B7" w14:textId="1CCD907C" w:rsidR="00E737B4" w:rsidRPr="009D6768" w:rsidRDefault="009D6768" w:rsidP="00E737B4">
      <w:pPr>
        <w:shd w:val="clear" w:color="auto" w:fill="FFFFFF"/>
        <w:spacing w:after="0" w:line="480" w:lineRule="auto"/>
        <w:rPr>
          <w:rFonts w:ascii="Arial" w:eastAsia="Times New Roman" w:hAnsi="Arial" w:cs="Arial"/>
          <w:color w:val="4C4E4D"/>
          <w:sz w:val="28"/>
          <w:szCs w:val="28"/>
        </w:rPr>
      </w:pPr>
      <w:r>
        <w:rPr>
          <w:rFonts w:ascii="Arial" w:eastAsia="Times New Roman" w:hAnsi="Arial" w:cs="Arial"/>
          <w:color w:val="4C4E4D"/>
          <w:sz w:val="28"/>
          <w:szCs w:val="28"/>
        </w:rPr>
        <w:t>We have utilized </w:t>
      </w:r>
      <w:r w:rsidR="00E737B4" w:rsidRPr="00E737B4">
        <w:rPr>
          <w:rFonts w:ascii="Arial" w:eastAsia="Times New Roman" w:hAnsi="Arial" w:cs="Arial"/>
          <w:color w:val="4C4E4D"/>
          <w:sz w:val="28"/>
          <w:szCs w:val="28"/>
        </w:rPr>
        <w:t>five datasets for GHI at different NIWE stations with temporal resolution one hour given by NIWE for this project.</w:t>
      </w:r>
    </w:p>
    <w:p w14:paraId="221A81E7" w14:textId="3DD1C09D"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noProof/>
          <w:color w:val="4C4E4D"/>
          <w:sz w:val="28"/>
          <w:szCs w:val="28"/>
          <w:bdr w:val="none" w:sz="0" w:space="0" w:color="auto" w:frame="1"/>
        </w:rPr>
        <w:lastRenderedPageBreak/>
        <w:drawing>
          <wp:inline distT="0" distB="0" distL="0" distR="0" wp14:anchorId="63251815" wp14:editId="0B365118">
            <wp:extent cx="5943600" cy="3286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6DF64C23"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1CD3D706"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05ECC1D9"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66D54BF1"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1FCF398A"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8"/>
          <w:szCs w:val="28"/>
        </w:rPr>
        <w:t>3.1. Results of Daily forecasting:</w:t>
      </w:r>
    </w:p>
    <w:p w14:paraId="6BDF2691" w14:textId="7F8FCC89"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noProof/>
          <w:color w:val="4C4E4D"/>
          <w:sz w:val="28"/>
          <w:szCs w:val="28"/>
          <w:bdr w:val="none" w:sz="0" w:space="0" w:color="auto" w:frame="1"/>
        </w:rPr>
        <w:drawing>
          <wp:inline distT="0" distB="0" distL="0" distR="0" wp14:anchorId="2119BCA4" wp14:editId="408D15F2">
            <wp:extent cx="4633595" cy="122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3595" cy="1221740"/>
                    </a:xfrm>
                    <a:prstGeom prst="rect">
                      <a:avLst/>
                    </a:prstGeom>
                    <a:noFill/>
                    <a:ln>
                      <a:noFill/>
                    </a:ln>
                  </pic:spPr>
                </pic:pic>
              </a:graphicData>
            </a:graphic>
          </wp:inline>
        </w:drawing>
      </w:r>
    </w:p>
    <w:p w14:paraId="6AD774CC"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8"/>
          <w:szCs w:val="28"/>
        </w:rPr>
        <w:t>3.1. Results of Hourly Forecasting:</w:t>
      </w:r>
    </w:p>
    <w:p w14:paraId="66A89424" w14:textId="1BE0F613"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noProof/>
          <w:color w:val="4C4E4D"/>
          <w:sz w:val="28"/>
          <w:szCs w:val="28"/>
          <w:bdr w:val="none" w:sz="0" w:space="0" w:color="auto" w:frame="1"/>
        </w:rPr>
        <w:lastRenderedPageBreak/>
        <w:drawing>
          <wp:inline distT="0" distB="0" distL="0" distR="0" wp14:anchorId="73669F57" wp14:editId="7C6077CD">
            <wp:extent cx="5943600" cy="3585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85845"/>
                    </a:xfrm>
                    <a:prstGeom prst="rect">
                      <a:avLst/>
                    </a:prstGeom>
                    <a:noFill/>
                    <a:ln>
                      <a:noFill/>
                    </a:ln>
                  </pic:spPr>
                </pic:pic>
              </a:graphicData>
            </a:graphic>
          </wp:inline>
        </w:drawing>
      </w:r>
    </w:p>
    <w:p w14:paraId="6C4827C8"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272B036B"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382ED8BE" w14:textId="76E9DE7C"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noProof/>
          <w:color w:val="4C4E4D"/>
          <w:sz w:val="27"/>
          <w:szCs w:val="27"/>
          <w:bdr w:val="none" w:sz="0" w:space="0" w:color="auto" w:frame="1"/>
        </w:rPr>
        <w:drawing>
          <wp:inline distT="0" distB="0" distL="0" distR="0" wp14:anchorId="42FBBC8C" wp14:editId="0EB5FE4F">
            <wp:extent cx="5943600" cy="3463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63290"/>
                    </a:xfrm>
                    <a:prstGeom prst="rect">
                      <a:avLst/>
                    </a:prstGeom>
                    <a:noFill/>
                    <a:ln>
                      <a:noFill/>
                    </a:ln>
                  </pic:spPr>
                </pic:pic>
              </a:graphicData>
            </a:graphic>
          </wp:inline>
        </w:drawing>
      </w:r>
    </w:p>
    <w:p w14:paraId="783DC5B0" w14:textId="0FD2174C"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noProof/>
          <w:color w:val="4C4E4D"/>
          <w:sz w:val="27"/>
          <w:szCs w:val="27"/>
          <w:bdr w:val="none" w:sz="0" w:space="0" w:color="auto" w:frame="1"/>
        </w:rPr>
        <w:lastRenderedPageBreak/>
        <w:drawing>
          <wp:inline distT="0" distB="0" distL="0" distR="0" wp14:anchorId="4E7D2F16" wp14:editId="0C756C8D">
            <wp:extent cx="5943600" cy="3731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74D5FAE1" w14:textId="145DA454"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noProof/>
          <w:color w:val="4C4E4D"/>
          <w:sz w:val="27"/>
          <w:szCs w:val="27"/>
          <w:bdr w:val="none" w:sz="0" w:space="0" w:color="auto" w:frame="1"/>
        </w:rPr>
        <w:drawing>
          <wp:inline distT="0" distB="0" distL="0" distR="0" wp14:anchorId="33842BDF" wp14:editId="7887FF64">
            <wp:extent cx="5943600" cy="3693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p>
    <w:p w14:paraId="59D2AE59" w14:textId="77777777" w:rsidR="009D6768" w:rsidRDefault="009D6768" w:rsidP="00E737B4">
      <w:pPr>
        <w:shd w:val="clear" w:color="auto" w:fill="FFFFFF"/>
        <w:spacing w:after="0" w:line="480" w:lineRule="auto"/>
        <w:rPr>
          <w:rFonts w:ascii="Times New Roman" w:eastAsia="Times New Roman" w:hAnsi="Times New Roman" w:cs="Times New Roman"/>
          <w:color w:val="4C4E4D"/>
          <w:sz w:val="43"/>
          <w:szCs w:val="43"/>
        </w:rPr>
      </w:pPr>
    </w:p>
    <w:p w14:paraId="50067303"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proofErr w:type="gramStart"/>
      <w:r w:rsidRPr="00E737B4">
        <w:rPr>
          <w:rFonts w:ascii="Times New Roman" w:eastAsia="Times New Roman" w:hAnsi="Times New Roman" w:cs="Times New Roman"/>
          <w:color w:val="4C4E4D"/>
          <w:sz w:val="43"/>
          <w:szCs w:val="43"/>
        </w:rPr>
        <w:lastRenderedPageBreak/>
        <w:t>4.Conclusions</w:t>
      </w:r>
      <w:proofErr w:type="gramEnd"/>
      <w:r w:rsidRPr="00E737B4">
        <w:rPr>
          <w:rFonts w:ascii="Times New Roman" w:eastAsia="Times New Roman" w:hAnsi="Times New Roman" w:cs="Times New Roman"/>
          <w:color w:val="4C4E4D"/>
          <w:sz w:val="43"/>
          <w:szCs w:val="43"/>
        </w:rPr>
        <w:t>:</w:t>
      </w:r>
    </w:p>
    <w:p w14:paraId="22771BE0" w14:textId="0ADA8A49"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Arial" w:eastAsia="Times New Roman" w:hAnsi="Arial" w:cs="Arial"/>
          <w:color w:val="4C4E4D"/>
          <w:sz w:val="27"/>
          <w:szCs w:val="27"/>
        </w:rPr>
        <w:t>Including air quality data seems to definitely improve accuracy of the forecasting of GHI model.</w:t>
      </w:r>
      <w:r w:rsidR="00CB444D">
        <w:rPr>
          <w:rFonts w:ascii="Arial" w:eastAsia="Times New Roman" w:hAnsi="Arial" w:cs="Arial"/>
          <w:color w:val="4C4E4D"/>
          <w:sz w:val="27"/>
          <w:szCs w:val="27"/>
        </w:rPr>
        <w:t xml:space="preserve"> </w:t>
      </w:r>
      <w:r w:rsidRPr="00E737B4">
        <w:rPr>
          <w:rFonts w:ascii="Arial" w:eastAsia="Times New Roman" w:hAnsi="Arial" w:cs="Arial"/>
          <w:color w:val="4C4E4D"/>
          <w:sz w:val="27"/>
          <w:szCs w:val="27"/>
        </w:rPr>
        <w:t>Considering all variables we reached MAE less than 2 and NRMSE less than 0.15 on the other hand we had MAE greater than 20 and NRMSE higher than 0.30 in the Univariate GHI forecasting model.</w:t>
      </w:r>
    </w:p>
    <w:p w14:paraId="4E75156C" w14:textId="77777777" w:rsidR="00E737B4" w:rsidRPr="00E737B4" w:rsidRDefault="00E737B4" w:rsidP="00E737B4">
      <w:pPr>
        <w:shd w:val="clear" w:color="auto" w:fill="FFFFFF"/>
        <w:spacing w:after="0" w:line="48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t> </w:t>
      </w:r>
    </w:p>
    <w:p w14:paraId="7CC3C126" w14:textId="77777777" w:rsidR="00E737B4" w:rsidRPr="00E737B4" w:rsidRDefault="00E737B4" w:rsidP="00E737B4">
      <w:pPr>
        <w:spacing w:after="240" w:line="240" w:lineRule="auto"/>
        <w:rPr>
          <w:rFonts w:ascii="Times New Roman" w:eastAsia="Times New Roman" w:hAnsi="Times New Roman" w:cs="Times New Roman"/>
          <w:sz w:val="24"/>
          <w:szCs w:val="24"/>
        </w:rPr>
      </w:pPr>
      <w:r w:rsidRPr="00E737B4">
        <w:rPr>
          <w:rFonts w:ascii="Times New Roman" w:eastAsia="Times New Roman" w:hAnsi="Times New Roman" w:cs="Times New Roman"/>
          <w:sz w:val="24"/>
          <w:szCs w:val="24"/>
        </w:rPr>
        <w:br/>
      </w:r>
    </w:p>
    <w:p w14:paraId="7CD5C4BD" w14:textId="77777777" w:rsidR="00E737B4" w:rsidRPr="00CB444D" w:rsidRDefault="00E737B4" w:rsidP="00E737B4">
      <w:pPr>
        <w:spacing w:after="0" w:line="480" w:lineRule="auto"/>
        <w:jc w:val="center"/>
        <w:outlineLvl w:val="0"/>
        <w:rPr>
          <w:rFonts w:ascii="Times New Roman" w:eastAsia="Times New Roman" w:hAnsi="Times New Roman" w:cs="Times New Roman"/>
          <w:b/>
          <w:bCs/>
          <w:kern w:val="36"/>
          <w:sz w:val="48"/>
          <w:szCs w:val="48"/>
        </w:rPr>
      </w:pPr>
      <w:r w:rsidRPr="00CB444D">
        <w:rPr>
          <w:rFonts w:ascii="Times New Roman" w:eastAsia="Times New Roman" w:hAnsi="Times New Roman" w:cs="Times New Roman"/>
          <w:b/>
          <w:bCs/>
          <w:color w:val="000000"/>
          <w:kern w:val="36"/>
          <w:sz w:val="24"/>
          <w:szCs w:val="24"/>
        </w:rPr>
        <w:t>References</w:t>
      </w:r>
    </w:p>
    <w:p w14:paraId="20C23123" w14:textId="64CD36D2" w:rsidR="009D6768" w:rsidRPr="00CB444D" w:rsidRDefault="009D6768" w:rsidP="009D6768">
      <w:pPr>
        <w:autoSpaceDE w:val="0"/>
        <w:autoSpaceDN w:val="0"/>
        <w:adjustRightInd w:val="0"/>
        <w:spacing w:after="0" w:line="240" w:lineRule="auto"/>
        <w:rPr>
          <w:rFonts w:ascii="Times New Roman" w:hAnsi="Times New Roman" w:cs="Times New Roman"/>
          <w:bCs/>
          <w:color w:val="000000"/>
        </w:rPr>
      </w:pPr>
      <w:proofErr w:type="gramStart"/>
      <w:r w:rsidRPr="00CB444D">
        <w:rPr>
          <w:rFonts w:ascii="Times New Roman" w:hAnsi="Times New Roman" w:cs="Times New Roman"/>
          <w:bCs/>
          <w:color w:val="000000"/>
        </w:rPr>
        <w:t>1.</w:t>
      </w:r>
      <w:r w:rsidRPr="00CB444D">
        <w:rPr>
          <w:rFonts w:ascii="Times New Roman" w:hAnsi="Times New Roman" w:cs="Times New Roman"/>
          <w:bCs/>
          <w:color w:val="000000"/>
        </w:rPr>
        <w:t>Cleaner</w:t>
      </w:r>
      <w:proofErr w:type="gramEnd"/>
      <w:r w:rsidRPr="00CB444D">
        <w:rPr>
          <w:rFonts w:ascii="Times New Roman" w:hAnsi="Times New Roman" w:cs="Times New Roman"/>
          <w:bCs/>
          <w:color w:val="000000"/>
        </w:rPr>
        <w:t xml:space="preserve"> air would enhance India’s annual solar energy production by 6-28</w:t>
      </w:r>
    </w:p>
    <w:p w14:paraId="22D409BF" w14:textId="3DEC7E64" w:rsidR="009D6768" w:rsidRPr="00CB444D" w:rsidRDefault="009D6768" w:rsidP="009D6768">
      <w:pPr>
        <w:autoSpaceDE w:val="0"/>
        <w:autoSpaceDN w:val="0"/>
        <w:adjustRightInd w:val="0"/>
        <w:spacing w:after="0" w:line="240" w:lineRule="auto"/>
        <w:rPr>
          <w:rFonts w:ascii="Times New Roman" w:hAnsi="Times New Roman" w:cs="Times New Roman"/>
          <w:b/>
          <w:bCs/>
          <w:color w:val="000000"/>
        </w:rPr>
      </w:pPr>
      <w:proofErr w:type="spellStart"/>
      <w:r w:rsidRPr="00CB444D">
        <w:rPr>
          <w:rFonts w:ascii="Times New Roman" w:hAnsi="Times New Roman" w:cs="Times New Roman"/>
          <w:bCs/>
          <w:color w:val="000000"/>
        </w:rPr>
        <w:t>TW</w:t>
      </w:r>
      <w:r w:rsidRPr="00CB444D">
        <w:rPr>
          <w:rFonts w:ascii="Times New Roman" w:hAnsi="Times New Roman" w:cs="Times New Roman"/>
          <w:bCs/>
          <w:color w:val="000000"/>
        </w:rPr>
        <w:t>h</w:t>
      </w:r>
      <w:proofErr w:type="spellEnd"/>
      <w:r w:rsidRPr="00CB444D">
        <w:rPr>
          <w:rFonts w:ascii="Times New Roman" w:hAnsi="Times New Roman" w:cs="Times New Roman"/>
          <w:bCs/>
          <w:color w:val="000000"/>
        </w:rPr>
        <w:t xml:space="preserve"> </w:t>
      </w:r>
      <w:proofErr w:type="spellStart"/>
      <w:r w:rsidRPr="00CB444D">
        <w:rPr>
          <w:rFonts w:ascii="Times New Roman" w:hAnsi="Times New Roman" w:cs="Times New Roman"/>
          <w:bCs/>
          <w:color w:val="000000"/>
        </w:rPr>
        <w:t>Sushovan</w:t>
      </w:r>
      <w:proofErr w:type="spellEnd"/>
      <w:r w:rsidRPr="00CB444D">
        <w:rPr>
          <w:rFonts w:ascii="Times New Roman" w:hAnsi="Times New Roman" w:cs="Times New Roman"/>
          <w:bCs/>
          <w:color w:val="000000"/>
        </w:rPr>
        <w:t xml:space="preserve"> Ghosh1, *</w:t>
      </w:r>
      <w:proofErr w:type="spellStart"/>
      <w:r w:rsidRPr="00CB444D">
        <w:rPr>
          <w:rFonts w:ascii="Times New Roman" w:hAnsi="Times New Roman" w:cs="Times New Roman"/>
          <w:bCs/>
          <w:color w:val="000000"/>
        </w:rPr>
        <w:t>Sagnik</w:t>
      </w:r>
      <w:proofErr w:type="spellEnd"/>
      <w:r w:rsidRPr="00CB444D">
        <w:rPr>
          <w:rFonts w:ascii="Times New Roman" w:hAnsi="Times New Roman" w:cs="Times New Roman"/>
          <w:bCs/>
          <w:color w:val="000000"/>
        </w:rPr>
        <w:t xml:space="preserve"> Dey1</w:t>
      </w:r>
      <w:proofErr w:type="gramStart"/>
      <w:r w:rsidRPr="00CB444D">
        <w:rPr>
          <w:rFonts w:ascii="Times New Roman" w:hAnsi="Times New Roman" w:cs="Times New Roman"/>
          <w:bCs/>
          <w:color w:val="000000"/>
        </w:rPr>
        <w:t>,2,3</w:t>
      </w:r>
      <w:proofErr w:type="gramEnd"/>
      <w:r w:rsidRPr="00CB444D">
        <w:rPr>
          <w:rFonts w:ascii="Times New Roman" w:hAnsi="Times New Roman" w:cs="Times New Roman"/>
          <w:bCs/>
          <w:color w:val="000000"/>
        </w:rPr>
        <w:t>, *</w:t>
      </w:r>
      <w:proofErr w:type="spellStart"/>
      <w:r w:rsidRPr="00CB444D">
        <w:rPr>
          <w:rFonts w:ascii="Times New Roman" w:hAnsi="Times New Roman" w:cs="Times New Roman"/>
          <w:bCs/>
          <w:color w:val="000000"/>
        </w:rPr>
        <w:t>Dilip</w:t>
      </w:r>
      <w:proofErr w:type="spellEnd"/>
      <w:r w:rsidRPr="00CB444D">
        <w:rPr>
          <w:rFonts w:ascii="Times New Roman" w:hAnsi="Times New Roman" w:cs="Times New Roman"/>
          <w:bCs/>
          <w:color w:val="000000"/>
        </w:rPr>
        <w:t xml:space="preserve"> Ganguly1, </w:t>
      </w:r>
      <w:proofErr w:type="spellStart"/>
      <w:r w:rsidRPr="00CB444D">
        <w:rPr>
          <w:rFonts w:ascii="Times New Roman" w:hAnsi="Times New Roman" w:cs="Times New Roman"/>
          <w:bCs/>
          <w:color w:val="000000"/>
        </w:rPr>
        <w:t>Somnath</w:t>
      </w:r>
      <w:proofErr w:type="spellEnd"/>
      <w:r w:rsidRPr="00CB444D">
        <w:rPr>
          <w:rFonts w:ascii="Times New Roman" w:hAnsi="Times New Roman" w:cs="Times New Roman"/>
          <w:bCs/>
          <w:color w:val="000000"/>
        </w:rPr>
        <w:t xml:space="preserve"> </w:t>
      </w:r>
      <w:proofErr w:type="spellStart"/>
      <w:r w:rsidRPr="00CB444D">
        <w:rPr>
          <w:rFonts w:ascii="Times New Roman" w:hAnsi="Times New Roman" w:cs="Times New Roman"/>
          <w:bCs/>
          <w:color w:val="000000"/>
        </w:rPr>
        <w:t>Baidya</w:t>
      </w:r>
      <w:proofErr w:type="spellEnd"/>
      <w:r w:rsidRPr="00CB444D">
        <w:rPr>
          <w:rFonts w:ascii="Times New Roman" w:hAnsi="Times New Roman" w:cs="Times New Roman"/>
          <w:bCs/>
          <w:color w:val="000000"/>
        </w:rPr>
        <w:t xml:space="preserve"> Roy1, </w:t>
      </w:r>
      <w:proofErr w:type="spellStart"/>
      <w:r w:rsidRPr="00CB444D">
        <w:rPr>
          <w:rFonts w:ascii="Times New Roman" w:hAnsi="Times New Roman" w:cs="Times New Roman"/>
          <w:bCs/>
          <w:color w:val="000000"/>
        </w:rPr>
        <w:t>Kunal</w:t>
      </w:r>
      <w:proofErr w:type="spellEnd"/>
      <w:r w:rsidRPr="00CB444D">
        <w:rPr>
          <w:rFonts w:ascii="Times New Roman" w:hAnsi="Times New Roman" w:cs="Times New Roman"/>
          <w:bCs/>
          <w:color w:val="000000"/>
        </w:rPr>
        <w:t xml:space="preserve"> Bali</w:t>
      </w:r>
      <w:r w:rsidRPr="00CB444D">
        <w:rPr>
          <w:rFonts w:ascii="Times New Roman" w:hAnsi="Times New Roman" w:cs="Times New Roman"/>
          <w:b/>
          <w:bCs/>
          <w:color w:val="000000"/>
        </w:rPr>
        <w:t xml:space="preserve"> </w:t>
      </w:r>
      <w:r w:rsidRPr="00CB444D">
        <w:rPr>
          <w:rFonts w:ascii="Times New Roman" w:hAnsi="Times New Roman" w:cs="Times New Roman"/>
          <w:color w:val="000000"/>
        </w:rPr>
        <w:t>Centre for Atmospheric Sciences, IIT Delhi, New Delhi 110016, India</w:t>
      </w:r>
    </w:p>
    <w:p w14:paraId="3B86A1E7" w14:textId="4337C206" w:rsidR="009D6768" w:rsidRPr="00CB444D" w:rsidRDefault="009D6768" w:rsidP="009D6768">
      <w:pPr>
        <w:autoSpaceDE w:val="0"/>
        <w:autoSpaceDN w:val="0"/>
        <w:adjustRightInd w:val="0"/>
        <w:spacing w:after="0" w:line="240" w:lineRule="auto"/>
        <w:rPr>
          <w:rFonts w:ascii="Times New Roman" w:hAnsi="Times New Roman" w:cs="Times New Roman"/>
          <w:color w:val="000000"/>
        </w:rPr>
      </w:pPr>
      <w:r w:rsidRPr="00CB444D">
        <w:rPr>
          <w:rFonts w:ascii="Times New Roman" w:hAnsi="Times New Roman" w:cs="Times New Roman"/>
          <w:color w:val="000000"/>
        </w:rPr>
        <w:t>Centre of Excellence for Research on Clean Air, IIT Delhi, New Delhi 110016, India</w:t>
      </w:r>
    </w:p>
    <w:p w14:paraId="2C5DA43E" w14:textId="37EFA6D6" w:rsidR="00E737B4" w:rsidRPr="00CB444D" w:rsidRDefault="009D6768" w:rsidP="009D6768">
      <w:pPr>
        <w:autoSpaceDE w:val="0"/>
        <w:autoSpaceDN w:val="0"/>
        <w:adjustRightInd w:val="0"/>
        <w:spacing w:after="0" w:line="240" w:lineRule="auto"/>
        <w:rPr>
          <w:rFonts w:ascii="Times New Roman" w:hAnsi="Times New Roman" w:cs="Times New Roman"/>
        </w:rPr>
      </w:pPr>
      <w:r w:rsidRPr="00CB444D">
        <w:rPr>
          <w:rFonts w:ascii="Times New Roman" w:hAnsi="Times New Roman" w:cs="Times New Roman"/>
          <w:color w:val="000000"/>
        </w:rPr>
        <w:t xml:space="preserve"> School of Public Policy, IIT </w:t>
      </w:r>
      <w:r w:rsidRPr="00CB444D">
        <w:rPr>
          <w:rFonts w:ascii="Times New Roman" w:hAnsi="Times New Roman" w:cs="Times New Roman"/>
          <w:color w:val="000000"/>
        </w:rPr>
        <w:t>Delhi, New Delhi, 110016, India</w:t>
      </w:r>
      <w:r w:rsidRPr="00CB444D">
        <w:rPr>
          <w:rFonts w:ascii="Times New Roman" w:hAnsi="Times New Roman" w:cs="Times New Roman"/>
          <w:color w:val="000000"/>
        </w:rPr>
        <w:t xml:space="preserve">*Corresponding Authors: </w:t>
      </w:r>
      <w:r w:rsidRPr="00CB444D">
        <w:rPr>
          <w:rFonts w:ascii="Times New Roman" w:hAnsi="Times New Roman" w:cs="Times New Roman"/>
        </w:rPr>
        <w:t xml:space="preserve">sagnik@cas.iitd.ac.in </w:t>
      </w:r>
      <w:r w:rsidRPr="00CB444D">
        <w:rPr>
          <w:rFonts w:ascii="Times New Roman" w:hAnsi="Times New Roman" w:cs="Times New Roman"/>
          <w:color w:val="000000"/>
        </w:rPr>
        <w:t xml:space="preserve">(S. </w:t>
      </w:r>
      <w:proofErr w:type="spellStart"/>
      <w:r w:rsidRPr="00CB444D">
        <w:rPr>
          <w:rFonts w:ascii="Times New Roman" w:hAnsi="Times New Roman" w:cs="Times New Roman"/>
          <w:color w:val="000000"/>
        </w:rPr>
        <w:t>Dey</w:t>
      </w:r>
      <w:proofErr w:type="spellEnd"/>
      <w:r w:rsidRPr="00CB444D">
        <w:rPr>
          <w:rFonts w:ascii="Times New Roman" w:hAnsi="Times New Roman" w:cs="Times New Roman"/>
          <w:color w:val="000000"/>
        </w:rPr>
        <w:t>)</w:t>
      </w:r>
      <w:r w:rsidRPr="00CB444D">
        <w:rPr>
          <w:rFonts w:ascii="Times New Roman" w:hAnsi="Times New Roman" w:cs="Times New Roman"/>
          <w:color w:val="000000"/>
        </w:rPr>
        <w:t xml:space="preserve"> </w:t>
      </w:r>
      <w:r w:rsidRPr="00CB444D">
        <w:rPr>
          <w:rFonts w:ascii="Times New Roman" w:hAnsi="Times New Roman" w:cs="Times New Roman"/>
        </w:rPr>
        <w:t xml:space="preserve">dilipganguly@cas.iitd.ac.in (D. </w:t>
      </w:r>
      <w:proofErr w:type="spellStart"/>
      <w:r w:rsidRPr="00CB444D">
        <w:rPr>
          <w:rFonts w:ascii="Times New Roman" w:hAnsi="Times New Roman" w:cs="Times New Roman"/>
        </w:rPr>
        <w:t>Ganguly</w:t>
      </w:r>
      <w:proofErr w:type="spellEnd"/>
      <w:r w:rsidRPr="00CB444D">
        <w:rPr>
          <w:rFonts w:ascii="Times New Roman" w:hAnsi="Times New Roman" w:cs="Times New Roman"/>
        </w:rPr>
        <w:t>)</w:t>
      </w:r>
      <w:r w:rsidRPr="00CB444D">
        <w:rPr>
          <w:rFonts w:ascii="Times New Roman" w:eastAsia="Times New Roman" w:hAnsi="Times New Roman" w:cs="Times New Roman"/>
          <w:shd w:val="clear" w:color="auto" w:fill="FFFFFF"/>
        </w:rPr>
        <w:t xml:space="preserve"> </w:t>
      </w:r>
      <w:proofErr w:type="spellStart"/>
      <w:r w:rsidR="00E737B4" w:rsidRPr="00CB444D">
        <w:rPr>
          <w:rFonts w:ascii="Times New Roman" w:eastAsia="Times New Roman" w:hAnsi="Times New Roman" w:cs="Times New Roman"/>
          <w:shd w:val="clear" w:color="auto" w:fill="FFFFFF"/>
        </w:rPr>
        <w:t>Lastname</w:t>
      </w:r>
      <w:proofErr w:type="spellEnd"/>
      <w:r w:rsidR="00E737B4" w:rsidRPr="00CB444D">
        <w:rPr>
          <w:rFonts w:ascii="Times New Roman" w:eastAsia="Times New Roman" w:hAnsi="Times New Roman" w:cs="Times New Roman"/>
          <w:shd w:val="clear" w:color="auto" w:fill="FFFFFF"/>
        </w:rPr>
        <w:t xml:space="preserve">, O. (2010). </w:t>
      </w:r>
      <w:proofErr w:type="gramStart"/>
      <w:r w:rsidR="00E737B4" w:rsidRPr="00CB444D">
        <w:rPr>
          <w:rFonts w:ascii="Times New Roman" w:eastAsia="Times New Roman" w:hAnsi="Times New Roman" w:cs="Times New Roman"/>
          <w:shd w:val="clear" w:color="auto" w:fill="FFFFFF"/>
        </w:rPr>
        <w:t>Online journal using DOI (digital object identifier).</w:t>
      </w:r>
      <w:proofErr w:type="gramEnd"/>
      <w:r w:rsidR="00E737B4" w:rsidRPr="00CB444D">
        <w:rPr>
          <w:rFonts w:ascii="Times New Roman" w:eastAsia="Times New Roman" w:hAnsi="Times New Roman" w:cs="Times New Roman"/>
          <w:shd w:val="clear" w:color="auto" w:fill="FFFFFF"/>
        </w:rPr>
        <w:t xml:space="preserve"> </w:t>
      </w:r>
      <w:r w:rsidR="00E737B4" w:rsidRPr="00CB444D">
        <w:rPr>
          <w:rFonts w:ascii="Times New Roman" w:eastAsia="Times New Roman" w:hAnsi="Times New Roman" w:cs="Times New Roman"/>
          <w:i/>
          <w:iCs/>
          <w:shd w:val="clear" w:color="auto" w:fill="FFFFFF"/>
        </w:rPr>
        <w:t>Main Online Journal Name</w:t>
      </w:r>
      <w:r w:rsidR="00E737B4" w:rsidRPr="00CB444D">
        <w:rPr>
          <w:rFonts w:ascii="Times New Roman" w:eastAsia="Times New Roman" w:hAnsi="Times New Roman" w:cs="Times New Roman"/>
          <w:shd w:val="clear" w:color="auto" w:fill="FFFFFF"/>
        </w:rPr>
        <w:t>, Vol</w:t>
      </w:r>
      <w:proofErr w:type="gramStart"/>
      <w:r w:rsidR="00E737B4" w:rsidRPr="00CB444D">
        <w:rPr>
          <w:rFonts w:ascii="Times New Roman" w:eastAsia="Times New Roman" w:hAnsi="Times New Roman" w:cs="Times New Roman"/>
          <w:shd w:val="clear" w:color="auto" w:fill="FFFFFF"/>
        </w:rPr>
        <w:t>#(</w:t>
      </w:r>
      <w:proofErr w:type="gramEnd"/>
      <w:r w:rsidR="00E737B4" w:rsidRPr="00CB444D">
        <w:rPr>
          <w:rFonts w:ascii="Times New Roman" w:eastAsia="Times New Roman" w:hAnsi="Times New Roman" w:cs="Times New Roman"/>
          <w:shd w:val="clear" w:color="auto" w:fill="FFFFFF"/>
        </w:rPr>
        <w:t xml:space="preserve">Issue#), 159-192. </w:t>
      </w:r>
      <w:hyperlink r:id="rId40" w:history="1">
        <w:r w:rsidR="00E737B4" w:rsidRPr="00CB444D">
          <w:rPr>
            <w:rFonts w:ascii="Times New Roman" w:eastAsia="Times New Roman" w:hAnsi="Times New Roman" w:cs="Times New Roman"/>
            <w:u w:val="single"/>
            <w:shd w:val="clear" w:color="auto" w:fill="FFFFFF"/>
          </w:rPr>
          <w:t>https://doi.org/10.1000/182</w:t>
        </w:r>
      </w:hyperlink>
    </w:p>
    <w:p w14:paraId="1F729E84" w14:textId="591EEE83" w:rsidR="00E737B4" w:rsidRPr="00CB444D" w:rsidRDefault="00CB444D" w:rsidP="009D6768">
      <w:pPr>
        <w:spacing w:after="0" w:line="480" w:lineRule="auto"/>
        <w:rPr>
          <w:rFonts w:ascii="Times New Roman" w:eastAsia="Times New Roman" w:hAnsi="Times New Roman" w:cs="Times New Roman"/>
          <w:u w:val="single"/>
        </w:rPr>
      </w:pPr>
      <w:hyperlink r:id="rId41" w:history="1">
        <w:r w:rsidR="00E737B4" w:rsidRPr="00CB444D">
          <w:rPr>
            <w:rFonts w:ascii="Times New Roman" w:eastAsia="Times New Roman" w:hAnsi="Times New Roman" w:cs="Times New Roman"/>
            <w:u w:val="single"/>
          </w:rPr>
          <w:t>http://www.example.com</w:t>
        </w:r>
      </w:hyperlink>
      <w:bookmarkStart w:id="0" w:name="_GoBack"/>
      <w:bookmarkEnd w:id="0"/>
    </w:p>
    <w:p w14:paraId="5B296F45" w14:textId="59C6CEC6" w:rsidR="009D6768" w:rsidRPr="00CB444D" w:rsidRDefault="009D6768" w:rsidP="009D6768">
      <w:pPr>
        <w:autoSpaceDE w:val="0"/>
        <w:autoSpaceDN w:val="0"/>
        <w:adjustRightInd w:val="0"/>
        <w:spacing w:after="0" w:line="240" w:lineRule="auto"/>
        <w:rPr>
          <w:rFonts w:ascii="Times New Roman" w:hAnsi="Times New Roman" w:cs="Times New Roman"/>
          <w:bCs/>
        </w:rPr>
      </w:pPr>
      <w:r w:rsidRPr="00CB444D">
        <w:rPr>
          <w:rFonts w:ascii="Times New Roman" w:hAnsi="Times New Roman" w:cs="Times New Roman"/>
          <w:b/>
          <w:bCs/>
        </w:rPr>
        <w:t>2</w:t>
      </w:r>
      <w:r w:rsidRPr="00CB444D">
        <w:rPr>
          <w:rFonts w:ascii="Times New Roman" w:hAnsi="Times New Roman" w:cs="Times New Roman"/>
          <w:bCs/>
        </w:rPr>
        <w:t>.</w:t>
      </w:r>
      <w:r w:rsidR="00CB444D" w:rsidRPr="00CB444D">
        <w:rPr>
          <w:rFonts w:ascii="Times New Roman" w:hAnsi="Times New Roman" w:cs="Times New Roman"/>
          <w:bCs/>
        </w:rPr>
        <w:t xml:space="preserve"> </w:t>
      </w:r>
      <w:r w:rsidRPr="00CB444D">
        <w:rPr>
          <w:rFonts w:ascii="Times New Roman" w:hAnsi="Times New Roman" w:cs="Times New Roman"/>
          <w:bCs/>
        </w:rPr>
        <w:t>The Influence of Air Quality on Solar irradiances in most air</w:t>
      </w:r>
    </w:p>
    <w:p w14:paraId="5F9E815B" w14:textId="77777777" w:rsidR="009D6768" w:rsidRPr="00CB444D" w:rsidRDefault="009D6768" w:rsidP="009D6768">
      <w:pPr>
        <w:autoSpaceDE w:val="0"/>
        <w:autoSpaceDN w:val="0"/>
        <w:adjustRightInd w:val="0"/>
        <w:spacing w:after="0" w:line="240" w:lineRule="auto"/>
        <w:rPr>
          <w:rFonts w:ascii="Times New Roman" w:hAnsi="Times New Roman" w:cs="Times New Roman"/>
          <w:bCs/>
        </w:rPr>
      </w:pPr>
      <w:proofErr w:type="gramStart"/>
      <w:r w:rsidRPr="00CB444D">
        <w:rPr>
          <w:rFonts w:ascii="Times New Roman" w:hAnsi="Times New Roman" w:cs="Times New Roman"/>
          <w:bCs/>
        </w:rPr>
        <w:t>polluted</w:t>
      </w:r>
      <w:proofErr w:type="gramEnd"/>
      <w:r w:rsidRPr="00CB444D">
        <w:rPr>
          <w:rFonts w:ascii="Times New Roman" w:hAnsi="Times New Roman" w:cs="Times New Roman"/>
          <w:bCs/>
        </w:rPr>
        <w:t xml:space="preserve"> months in China</w:t>
      </w:r>
    </w:p>
    <w:p w14:paraId="2FBCFFDD" w14:textId="5ED57159" w:rsidR="009D6768" w:rsidRPr="00CB444D" w:rsidRDefault="009D6768" w:rsidP="009D6768">
      <w:pPr>
        <w:spacing w:after="0" w:line="480" w:lineRule="auto"/>
        <w:rPr>
          <w:rFonts w:ascii="Times New Roman" w:eastAsia="Times New Roman" w:hAnsi="Times New Roman" w:cs="Times New Roman"/>
        </w:rPr>
      </w:pPr>
      <w:r w:rsidRPr="00CB444D">
        <w:rPr>
          <w:rFonts w:ascii="Times New Roman" w:hAnsi="Times New Roman" w:cs="Times New Roman"/>
          <w:bCs/>
        </w:rPr>
        <w:t>Zeng Fei1, Zhang Jinye1</w:t>
      </w:r>
      <w:proofErr w:type="gramStart"/>
      <w:r w:rsidRPr="00CB444D">
        <w:rPr>
          <w:rFonts w:ascii="Times New Roman" w:hAnsi="Times New Roman" w:cs="Times New Roman"/>
          <w:bCs/>
        </w:rPr>
        <w:t>,2,3</w:t>
      </w:r>
      <w:proofErr w:type="gramEnd"/>
      <w:r w:rsidRPr="00CB444D">
        <w:rPr>
          <w:rFonts w:ascii="Times New Roman" w:hAnsi="Times New Roman" w:cs="Times New Roman"/>
          <w:bCs/>
        </w:rPr>
        <w:t xml:space="preserve">*, Liu Ruibei4, </w:t>
      </w:r>
      <w:proofErr w:type="spellStart"/>
      <w:r w:rsidRPr="00CB444D">
        <w:rPr>
          <w:rFonts w:ascii="Times New Roman" w:hAnsi="Times New Roman" w:cs="Times New Roman"/>
          <w:bCs/>
        </w:rPr>
        <w:t>Lv</w:t>
      </w:r>
      <w:proofErr w:type="spellEnd"/>
      <w:r w:rsidRPr="00CB444D">
        <w:rPr>
          <w:rFonts w:ascii="Times New Roman" w:hAnsi="Times New Roman" w:cs="Times New Roman"/>
          <w:bCs/>
        </w:rPr>
        <w:t xml:space="preserve"> Hui1,2,3, Wang Mingjie1, Yang Ling1</w:t>
      </w:r>
    </w:p>
    <w:p w14:paraId="32AB4D03" w14:textId="77777777" w:rsidR="00354BE9" w:rsidRDefault="00354BE9"/>
    <w:sectPr w:rsidR="00354B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BX12">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443BF"/>
    <w:multiLevelType w:val="hybridMultilevel"/>
    <w:tmpl w:val="3FFE6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FA7BA7"/>
    <w:multiLevelType w:val="hybridMultilevel"/>
    <w:tmpl w:val="FA181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A726C6"/>
    <w:multiLevelType w:val="multilevel"/>
    <w:tmpl w:val="79B0B6A4"/>
    <w:lvl w:ilvl="0">
      <w:start w:val="1"/>
      <w:numFmt w:val="decimal"/>
      <w:lvlText w:val="%1."/>
      <w:lvlJc w:val="left"/>
      <w:pPr>
        <w:ind w:left="630" w:hanging="630"/>
      </w:pPr>
      <w:rPr>
        <w:rFonts w:hint="default"/>
        <w:b w:val="0"/>
        <w:color w:val="000000"/>
        <w:sz w:val="40"/>
      </w:rPr>
    </w:lvl>
    <w:lvl w:ilvl="1">
      <w:start w:val="1"/>
      <w:numFmt w:val="decimal"/>
      <w:lvlText w:val="%1.%2."/>
      <w:lvlJc w:val="left"/>
      <w:pPr>
        <w:ind w:left="720" w:hanging="720"/>
      </w:pPr>
      <w:rPr>
        <w:rFonts w:hint="default"/>
        <w:b w:val="0"/>
        <w:color w:val="000000"/>
        <w:sz w:val="40"/>
      </w:rPr>
    </w:lvl>
    <w:lvl w:ilvl="2">
      <w:start w:val="1"/>
      <w:numFmt w:val="decimal"/>
      <w:lvlText w:val="%1.%2.%3."/>
      <w:lvlJc w:val="left"/>
      <w:pPr>
        <w:ind w:left="1080" w:hanging="1080"/>
      </w:pPr>
      <w:rPr>
        <w:rFonts w:hint="default"/>
        <w:b w:val="0"/>
        <w:color w:val="000000"/>
        <w:sz w:val="40"/>
      </w:rPr>
    </w:lvl>
    <w:lvl w:ilvl="3">
      <w:start w:val="1"/>
      <w:numFmt w:val="decimal"/>
      <w:lvlText w:val="%1.%2.%3.%4."/>
      <w:lvlJc w:val="left"/>
      <w:pPr>
        <w:ind w:left="1440" w:hanging="1440"/>
      </w:pPr>
      <w:rPr>
        <w:rFonts w:hint="default"/>
        <w:b w:val="0"/>
        <w:color w:val="000000"/>
        <w:sz w:val="40"/>
      </w:rPr>
    </w:lvl>
    <w:lvl w:ilvl="4">
      <w:start w:val="1"/>
      <w:numFmt w:val="decimal"/>
      <w:lvlText w:val="%1.%2.%3.%4.%5."/>
      <w:lvlJc w:val="left"/>
      <w:pPr>
        <w:ind w:left="1800" w:hanging="1800"/>
      </w:pPr>
      <w:rPr>
        <w:rFonts w:hint="default"/>
        <w:b w:val="0"/>
        <w:color w:val="000000"/>
        <w:sz w:val="40"/>
      </w:rPr>
    </w:lvl>
    <w:lvl w:ilvl="5">
      <w:start w:val="1"/>
      <w:numFmt w:val="decimal"/>
      <w:lvlText w:val="%1.%2.%3.%4.%5.%6."/>
      <w:lvlJc w:val="left"/>
      <w:pPr>
        <w:ind w:left="2160" w:hanging="2160"/>
      </w:pPr>
      <w:rPr>
        <w:rFonts w:hint="default"/>
        <w:b w:val="0"/>
        <w:color w:val="000000"/>
        <w:sz w:val="40"/>
      </w:rPr>
    </w:lvl>
    <w:lvl w:ilvl="6">
      <w:start w:val="1"/>
      <w:numFmt w:val="decimal"/>
      <w:lvlText w:val="%1.%2.%3.%4.%5.%6.%7."/>
      <w:lvlJc w:val="left"/>
      <w:pPr>
        <w:ind w:left="2520" w:hanging="2520"/>
      </w:pPr>
      <w:rPr>
        <w:rFonts w:hint="default"/>
        <w:b w:val="0"/>
        <w:color w:val="000000"/>
        <w:sz w:val="40"/>
      </w:rPr>
    </w:lvl>
    <w:lvl w:ilvl="7">
      <w:start w:val="1"/>
      <w:numFmt w:val="decimal"/>
      <w:lvlText w:val="%1.%2.%3.%4.%5.%6.%7.%8."/>
      <w:lvlJc w:val="left"/>
      <w:pPr>
        <w:ind w:left="2880" w:hanging="2880"/>
      </w:pPr>
      <w:rPr>
        <w:rFonts w:hint="default"/>
        <w:b w:val="0"/>
        <w:color w:val="000000"/>
        <w:sz w:val="40"/>
      </w:rPr>
    </w:lvl>
    <w:lvl w:ilvl="8">
      <w:start w:val="1"/>
      <w:numFmt w:val="decimal"/>
      <w:lvlText w:val="%1.%2.%3.%4.%5.%6.%7.%8.%9."/>
      <w:lvlJc w:val="left"/>
      <w:pPr>
        <w:ind w:left="3240" w:hanging="3240"/>
      </w:pPr>
      <w:rPr>
        <w:rFonts w:hint="default"/>
        <w:b w:val="0"/>
        <w:color w:val="000000"/>
        <w:sz w:val="4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7B4"/>
    <w:rsid w:val="00354BE9"/>
    <w:rsid w:val="009D6768"/>
    <w:rsid w:val="00CB444D"/>
    <w:rsid w:val="00E73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1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37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E737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7B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737B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737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737B4"/>
    <w:rPr>
      <w:color w:val="0000FF"/>
      <w:u w:val="single"/>
    </w:rPr>
  </w:style>
  <w:style w:type="paragraph" w:styleId="BalloonText">
    <w:name w:val="Balloon Text"/>
    <w:basedOn w:val="Normal"/>
    <w:link w:val="BalloonTextChar"/>
    <w:uiPriority w:val="99"/>
    <w:semiHidden/>
    <w:unhideWhenUsed/>
    <w:rsid w:val="009D6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768"/>
    <w:rPr>
      <w:rFonts w:ascii="Tahoma" w:hAnsi="Tahoma" w:cs="Tahoma"/>
      <w:sz w:val="16"/>
      <w:szCs w:val="16"/>
    </w:rPr>
  </w:style>
  <w:style w:type="paragraph" w:styleId="ListParagraph">
    <w:name w:val="List Paragraph"/>
    <w:basedOn w:val="Normal"/>
    <w:uiPriority w:val="34"/>
    <w:qFormat/>
    <w:rsid w:val="009D676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37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E737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7B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737B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737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737B4"/>
    <w:rPr>
      <w:color w:val="0000FF"/>
      <w:u w:val="single"/>
    </w:rPr>
  </w:style>
  <w:style w:type="paragraph" w:styleId="BalloonText">
    <w:name w:val="Balloon Text"/>
    <w:basedOn w:val="Normal"/>
    <w:link w:val="BalloonTextChar"/>
    <w:uiPriority w:val="99"/>
    <w:semiHidden/>
    <w:unhideWhenUsed/>
    <w:rsid w:val="009D67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768"/>
    <w:rPr>
      <w:rFonts w:ascii="Tahoma" w:hAnsi="Tahoma" w:cs="Tahoma"/>
      <w:sz w:val="16"/>
      <w:szCs w:val="16"/>
    </w:rPr>
  </w:style>
  <w:style w:type="paragraph" w:styleId="ListParagraph">
    <w:name w:val="List Paragraph"/>
    <w:basedOn w:val="Normal"/>
    <w:uiPriority w:val="34"/>
    <w:qFormat/>
    <w:rsid w:val="009D6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07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newable_energy" TargetMode="External"/><Relationship Id="rId13" Type="http://schemas.openxmlformats.org/officeDocument/2006/relationships/hyperlink" Target="https://en.wikipedia.org/wiki/Central_Electricity_Authority_(India)" TargetMode="External"/><Relationship Id="rId18" Type="http://schemas.openxmlformats.org/officeDocument/2006/relationships/image" Target="media/image7.jpeg"/><Relationship Id="rId26" Type="http://schemas.openxmlformats.org/officeDocument/2006/relationships/hyperlink" Target="http://www.utilitydive.com/news/new-doe-report-outlines-how-utilities-can-best-manage-market-time-of-use/400907/" TargetMode="External"/><Relationship Id="rId39"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0.jpeg"/><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en.wikipedia.org/wiki/Fossil_fuel" TargetMode="External"/><Relationship Id="rId17" Type="http://schemas.openxmlformats.org/officeDocument/2006/relationships/image" Target="media/image6.jpeg"/><Relationship Id="rId25" Type="http://schemas.openxmlformats.org/officeDocument/2006/relationships/hyperlink" Target="http://www.raponline.org/document/download/id/7600" TargetMode="External"/><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institutebe.com/InstituteBE/media/Library/Resources/Energy%20and%20Climate%20Policy/Role-of-Demand-Management_Dialogue-Summary.pdf" TargetMode="External"/><Relationship Id="rId41" Type="http://schemas.openxmlformats.org/officeDocument/2006/relationships/hyperlink" Target="http://www.example.co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en.wikipedia.org/wiki/Intended_Nationally_Determined_Contributions" TargetMode="External"/><Relationship Id="rId24" Type="http://schemas.openxmlformats.org/officeDocument/2006/relationships/hyperlink" Target="http://www.eia.gov/electricity/monthly/epm_table_grapher.cfm?t=epmt_6_07_b"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hyperlink" Target="https://doi.org/10.1000/182"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institutebe.com/InstituteBE/media/Library/Resources/Energy%20and%20Climate%20Policy/Role-of-Demand-Management_Dialogue-Summary.pdf" TargetMode="External"/><Relationship Id="rId36" Type="http://schemas.openxmlformats.org/officeDocument/2006/relationships/image" Target="media/image18.jpeg"/><Relationship Id="rId10" Type="http://schemas.openxmlformats.org/officeDocument/2006/relationships/hyperlink" Target="https://en.wikipedia.org/wiki/Paris_Agreement" TargetMode="External"/><Relationship Id="rId19" Type="http://schemas.openxmlformats.org/officeDocument/2006/relationships/image" Target="media/image8.jpeg"/><Relationship Id="rId31" Type="http://schemas.openxmlformats.org/officeDocument/2006/relationships/hyperlink" Target="https://colab.research.google.com/drive/1DFzdLBf2HIcAIYwRowFkvNQ38rt9tBy8" TargetMode="External"/><Relationship Id="rId4" Type="http://schemas.openxmlformats.org/officeDocument/2006/relationships/settings" Target="settings.xml"/><Relationship Id="rId9" Type="http://schemas.openxmlformats.org/officeDocument/2006/relationships/hyperlink" Target="https://en.wikipedia.org/wiki/Ernst_%26_Young"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www.utilitydive.com/news/in-new-york-utility-of-the-future-will-be-air-traffic-controller/373342/" TargetMode="External"/><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2424</Words>
  <Characters>13819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SOUVIK MANNA</dc:creator>
  <cp:lastModifiedBy>ismail - [2010]</cp:lastModifiedBy>
  <cp:revision>2</cp:revision>
  <dcterms:created xsi:type="dcterms:W3CDTF">2022-07-27T15:03:00Z</dcterms:created>
  <dcterms:modified xsi:type="dcterms:W3CDTF">2022-07-27T15:03:00Z</dcterms:modified>
</cp:coreProperties>
</file>