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93BB" w14:textId="77777777" w:rsidR="00173DFC" w:rsidRPr="00173DFC" w:rsidRDefault="00173DFC" w:rsidP="00173DFC">
      <w:pPr>
        <w:rPr>
          <w:b/>
          <w:bCs/>
        </w:rPr>
      </w:pPr>
      <w:r w:rsidRPr="00173DFC">
        <w:rPr>
          <w:b/>
          <w:bCs/>
        </w:rPr>
        <w:t>1. Sales &amp; Profitability Insights</w:t>
      </w:r>
    </w:p>
    <w:p w14:paraId="23D75EC0" w14:textId="77777777" w:rsidR="00173DFC" w:rsidRDefault="00173DFC" w:rsidP="00173DFC">
      <w:pPr>
        <w:pStyle w:val="ListParagraph"/>
        <w:numPr>
          <w:ilvl w:val="0"/>
          <w:numId w:val="1"/>
        </w:numPr>
      </w:pPr>
      <w:r>
        <w:t>Sales performance can be evaluated alongside profitability, allowing the business to identify whether revenue growth is translating into healthy margins.</w:t>
      </w:r>
    </w:p>
    <w:p w14:paraId="185AC238" w14:textId="77777777" w:rsidR="00173DFC" w:rsidRDefault="00173DFC" w:rsidP="00173DFC">
      <w:pPr>
        <w:pStyle w:val="ListParagraph"/>
        <w:numPr>
          <w:ilvl w:val="0"/>
          <w:numId w:val="1"/>
        </w:numPr>
      </w:pPr>
      <w:r>
        <w:t>Profit % provides an early indicator of margin pressure, particularly where high sales are accompanied by relatively lower profitability.</w:t>
      </w:r>
    </w:p>
    <w:p w14:paraId="6CD9A958" w14:textId="05C26089" w:rsidR="00173DFC" w:rsidRDefault="00173DFC" w:rsidP="00173DFC">
      <w:pPr>
        <w:pStyle w:val="ListParagraph"/>
        <w:numPr>
          <w:ilvl w:val="0"/>
          <w:numId w:val="1"/>
        </w:numPr>
      </w:pPr>
      <w:r>
        <w:t xml:space="preserve">ASP (Average Selling Price) helps identify changes in sales value per unit, which can indicate changes in product mix, pricing, or customer purchasing </w:t>
      </w:r>
      <w:r>
        <w:t>behaviours</w:t>
      </w:r>
      <w:r>
        <w:t>.</w:t>
      </w:r>
    </w:p>
    <w:p w14:paraId="75428E5A" w14:textId="77777777" w:rsidR="00173DFC" w:rsidRDefault="00173DFC" w:rsidP="00173DFC">
      <w:pPr>
        <w:pStyle w:val="ListParagraph"/>
        <w:numPr>
          <w:ilvl w:val="0"/>
          <w:numId w:val="1"/>
        </w:numPr>
      </w:pPr>
      <w:r>
        <w:t>Monthly sales trends reveal demand patterns, which can be used to anticipate periods of higher or lower inventory requirements.</w:t>
      </w:r>
    </w:p>
    <w:p w14:paraId="155BF66E" w14:textId="77777777" w:rsidR="00173DFC" w:rsidRDefault="00173DFC" w:rsidP="00173DFC">
      <w:pPr>
        <w:pStyle w:val="ListParagraph"/>
        <w:numPr>
          <w:ilvl w:val="0"/>
          <w:numId w:val="1"/>
        </w:numPr>
      </w:pPr>
      <w:r>
        <w:t>MTD and YTD sales provide management with a current-period performance view, while YoY growth helps determine whether performance is improving or declining compared with the previous year.</w:t>
      </w:r>
    </w:p>
    <w:p w14:paraId="04098473" w14:textId="77777777" w:rsidR="00173DFC" w:rsidRPr="00173DFC" w:rsidRDefault="00173DFC" w:rsidP="00173DFC">
      <w:pPr>
        <w:rPr>
          <w:b/>
          <w:bCs/>
        </w:rPr>
      </w:pPr>
      <w:r w:rsidRPr="00173DFC">
        <w:rPr>
          <w:b/>
          <w:bCs/>
        </w:rPr>
        <w:t>2. Store Performance Insights</w:t>
      </w:r>
    </w:p>
    <w:p w14:paraId="7C2AE2E0" w14:textId="77777777" w:rsidR="00173DFC" w:rsidRDefault="00173DFC" w:rsidP="00173DFC">
      <w:pPr>
        <w:pStyle w:val="ListParagraph"/>
        <w:numPr>
          <w:ilvl w:val="0"/>
          <w:numId w:val="2"/>
        </w:numPr>
      </w:pPr>
      <w:r>
        <w:t>Store performance is not uniform, making store-level comparison important for identifying high- and low-performing locations.</w:t>
      </w:r>
    </w:p>
    <w:p w14:paraId="144EA6EF" w14:textId="77777777" w:rsidR="00173DFC" w:rsidRDefault="00173DFC" w:rsidP="00173DFC">
      <w:pPr>
        <w:pStyle w:val="ListParagraph"/>
        <w:numPr>
          <w:ilvl w:val="0"/>
          <w:numId w:val="2"/>
        </w:numPr>
      </w:pPr>
      <w:r>
        <w:t>Comparing sales and quantity by store helps distinguish stores generating higher revenue because of volume from those benefiting from higher-value products.</w:t>
      </w:r>
    </w:p>
    <w:p w14:paraId="2866E688" w14:textId="77777777" w:rsidR="00173DFC" w:rsidRDefault="00173DFC" w:rsidP="00173DFC">
      <w:pPr>
        <w:pStyle w:val="ListParagraph"/>
        <w:numPr>
          <w:ilvl w:val="0"/>
          <w:numId w:val="2"/>
        </w:numPr>
      </w:pPr>
      <w:r>
        <w:t>Repeat-customer activity differs across stores, providing an indication of where customer retention is stronger or weaker.</w:t>
      </w:r>
    </w:p>
    <w:p w14:paraId="0EA6C2BB" w14:textId="77777777" w:rsidR="00173DFC" w:rsidRDefault="00173DFC" w:rsidP="00173DFC">
      <w:pPr>
        <w:pStyle w:val="ListParagraph"/>
        <w:numPr>
          <w:ilvl w:val="0"/>
          <w:numId w:val="2"/>
        </w:numPr>
      </w:pPr>
      <w:r>
        <w:t>Stores with weaker sales and repeat-customer performance may require localized assortment, pricing, promotion, or customer-retention strategies.</w:t>
      </w:r>
    </w:p>
    <w:p w14:paraId="2E8932D0" w14:textId="77777777" w:rsidR="00173DFC" w:rsidRDefault="00173DFC" w:rsidP="00173DFC">
      <w:pPr>
        <w:pStyle w:val="ListParagraph"/>
        <w:numPr>
          <w:ilvl w:val="0"/>
          <w:numId w:val="2"/>
        </w:numPr>
      </w:pPr>
      <w:r>
        <w:t>Store-level purchasing and sales patterns can also help optimize inventory allocation between locations.</w:t>
      </w:r>
    </w:p>
    <w:p w14:paraId="606F15D9" w14:textId="77777777" w:rsidR="00173DFC" w:rsidRPr="00173DFC" w:rsidRDefault="00173DFC" w:rsidP="00173DFC">
      <w:pPr>
        <w:rPr>
          <w:b/>
          <w:bCs/>
        </w:rPr>
      </w:pPr>
      <w:r w:rsidRPr="00173DFC">
        <w:rPr>
          <w:b/>
          <w:bCs/>
        </w:rPr>
        <w:t>3. Product &amp; Category Insights</w:t>
      </w:r>
    </w:p>
    <w:p w14:paraId="20A62031" w14:textId="77777777" w:rsidR="00173DFC" w:rsidRDefault="00173DFC" w:rsidP="00173DFC">
      <w:pPr>
        <w:pStyle w:val="ListParagraph"/>
        <w:numPr>
          <w:ilvl w:val="0"/>
          <w:numId w:val="3"/>
        </w:numPr>
      </w:pPr>
      <w:r>
        <w:t>Product ranking identifies the products contributing most strongly to sales, allowing the business to prioritize them in assortment and inventory planning.</w:t>
      </w:r>
    </w:p>
    <w:p w14:paraId="202DC308" w14:textId="77777777" w:rsidR="00173DFC" w:rsidRDefault="00173DFC" w:rsidP="00173DFC">
      <w:pPr>
        <w:pStyle w:val="ListParagraph"/>
        <w:numPr>
          <w:ilvl w:val="0"/>
          <w:numId w:val="3"/>
        </w:numPr>
      </w:pPr>
      <w:r>
        <w:t>The Top 10 Product analysis highlights revenue concentration, helping management identify products that may have a disproportionate impact on overall performance.</w:t>
      </w:r>
    </w:p>
    <w:p w14:paraId="169FCB79" w14:textId="77777777" w:rsidR="00173DFC" w:rsidRDefault="00173DFC" w:rsidP="00173DFC">
      <w:pPr>
        <w:pStyle w:val="ListParagraph"/>
        <w:numPr>
          <w:ilvl w:val="0"/>
          <w:numId w:val="3"/>
        </w:numPr>
      </w:pPr>
      <w:r>
        <w:t>Category and subcategory analysis reveals which product groups are driving demand, supporting category-level planning.</w:t>
      </w:r>
    </w:p>
    <w:p w14:paraId="0B4D91F7" w14:textId="77777777" w:rsidR="00173DFC" w:rsidRDefault="00173DFC" w:rsidP="00173DFC">
      <w:pPr>
        <w:pStyle w:val="ListParagraph"/>
        <w:numPr>
          <w:ilvl w:val="0"/>
          <w:numId w:val="3"/>
        </w:numPr>
      </w:pPr>
      <w:r>
        <w:t>Comparing sales, quantity, and ASP helps distinguish high-volume products from high-value products.</w:t>
      </w:r>
    </w:p>
    <w:p w14:paraId="39E55C44" w14:textId="77777777" w:rsidR="00173DFC" w:rsidRDefault="00173DFC" w:rsidP="00173DFC">
      <w:pPr>
        <w:pStyle w:val="ListParagraph"/>
        <w:numPr>
          <w:ilvl w:val="0"/>
          <w:numId w:val="3"/>
        </w:numPr>
      </w:pPr>
      <w:r>
        <w:t>Brand-level sales comparison can identify strong-performing brands and weaker brands, supporting assortment rationalization and supplier/product strategy.</w:t>
      </w:r>
    </w:p>
    <w:p w14:paraId="6BE7A990" w14:textId="77777777" w:rsidR="00173DFC" w:rsidRDefault="00173DFC" w:rsidP="00173DFC">
      <w:pPr>
        <w:ind w:left="360"/>
      </w:pPr>
    </w:p>
    <w:p w14:paraId="2F1164A3" w14:textId="77777777" w:rsidR="00173DFC" w:rsidRPr="00173DFC" w:rsidRDefault="00173DFC" w:rsidP="00173DFC">
      <w:pPr>
        <w:rPr>
          <w:b/>
          <w:bCs/>
        </w:rPr>
      </w:pPr>
      <w:r w:rsidRPr="00173DFC">
        <w:rPr>
          <w:b/>
          <w:bCs/>
        </w:rPr>
        <w:lastRenderedPageBreak/>
        <w:t>4. Inventory &amp; Stock Insights</w:t>
      </w:r>
    </w:p>
    <w:p w14:paraId="494E8314" w14:textId="77777777" w:rsidR="00173DFC" w:rsidRDefault="00173DFC" w:rsidP="00173DFC">
      <w:pPr>
        <w:pStyle w:val="ListParagraph"/>
        <w:numPr>
          <w:ilvl w:val="0"/>
          <w:numId w:val="4"/>
        </w:numPr>
      </w:pPr>
      <w:r>
        <w:t>This is one of the strongest business areas of your project because it connects sales demand with inventory availability.</w:t>
      </w:r>
    </w:p>
    <w:p w14:paraId="64076324" w14:textId="77777777" w:rsidR="00173DFC" w:rsidRDefault="00173DFC" w:rsidP="00173DFC">
      <w:pPr>
        <w:pStyle w:val="ListParagraph"/>
        <w:numPr>
          <w:ilvl w:val="0"/>
          <w:numId w:val="4"/>
        </w:numPr>
      </w:pPr>
      <w:r>
        <w:t>Current and closing stock visibility helps identify inventory availability across stores and brands.</w:t>
      </w:r>
    </w:p>
    <w:p w14:paraId="0A7343DB" w14:textId="77777777" w:rsidR="00173DFC" w:rsidRDefault="00173DFC" w:rsidP="00173DFC">
      <w:pPr>
        <w:pStyle w:val="ListParagraph"/>
        <w:numPr>
          <w:ilvl w:val="0"/>
          <w:numId w:val="4"/>
        </w:numPr>
      </w:pPr>
      <w:r>
        <w:t>The Stock-Out Flag highlights products/locations where available stock has reached zero, creating a direct opportunity for replenishment action.</w:t>
      </w:r>
    </w:p>
    <w:p w14:paraId="02FEF1FE" w14:textId="77777777" w:rsidR="00173DFC" w:rsidRDefault="00173DFC" w:rsidP="00173DFC">
      <w:pPr>
        <w:pStyle w:val="ListParagraph"/>
        <w:numPr>
          <w:ilvl w:val="0"/>
          <w:numId w:val="4"/>
        </w:numPr>
      </w:pPr>
      <w:r>
        <w:t>Comparing sales quantity with closing stock can help identify products experiencing strong demand but potentially insufficient inventory.</w:t>
      </w:r>
    </w:p>
    <w:p w14:paraId="0996510D" w14:textId="70D970A1" w:rsidR="00173DFC" w:rsidRDefault="00173DFC" w:rsidP="00173DFC">
      <w:pPr>
        <w:pStyle w:val="ListParagraph"/>
        <w:numPr>
          <w:ilvl w:val="0"/>
          <w:numId w:val="4"/>
        </w:numPr>
      </w:pPr>
      <w:r>
        <w:t xml:space="preserve">Inventory analysis by store can reveal imbalances in stock distribution, where one location may have excess inventory while another faces </w:t>
      </w:r>
      <w:r>
        <w:t>shortage</w:t>
      </w:r>
      <w:r>
        <w:t>.</w:t>
      </w:r>
    </w:p>
    <w:p w14:paraId="66B026E8" w14:textId="77777777" w:rsidR="00173DFC" w:rsidRDefault="00173DFC" w:rsidP="00173DFC">
      <w:pPr>
        <w:pStyle w:val="ListParagraph"/>
        <w:numPr>
          <w:ilvl w:val="0"/>
          <w:numId w:val="4"/>
        </w:numPr>
      </w:pPr>
      <w:r>
        <w:t>Combining product ranking with stock availability can help prioritize replenishment for high-performing products that are approaching stock-out conditions.</w:t>
      </w:r>
    </w:p>
    <w:p w14:paraId="0ED1722F" w14:textId="77777777" w:rsidR="00173DFC" w:rsidRPr="00173DFC" w:rsidRDefault="00173DFC" w:rsidP="00173DFC">
      <w:pPr>
        <w:rPr>
          <w:b/>
          <w:bCs/>
        </w:rPr>
      </w:pPr>
      <w:r w:rsidRPr="00173DFC">
        <w:rPr>
          <w:b/>
          <w:bCs/>
        </w:rPr>
        <w:t>5. Customer Insights</w:t>
      </w:r>
    </w:p>
    <w:p w14:paraId="14162C73" w14:textId="77777777" w:rsidR="00173DFC" w:rsidRDefault="00173DFC" w:rsidP="00173DFC">
      <w:pPr>
        <w:pStyle w:val="ListParagraph"/>
        <w:numPr>
          <w:ilvl w:val="0"/>
          <w:numId w:val="5"/>
        </w:numPr>
      </w:pPr>
      <w:r>
        <w:t>Customer distribution by region, state, and city identifies the geographic concentration of the customer base.</w:t>
      </w:r>
    </w:p>
    <w:p w14:paraId="31B3F42C" w14:textId="77777777" w:rsidR="00173DFC" w:rsidRDefault="00173DFC" w:rsidP="00173DFC">
      <w:pPr>
        <w:pStyle w:val="ListParagraph"/>
        <w:numPr>
          <w:ilvl w:val="0"/>
          <w:numId w:val="5"/>
        </w:numPr>
      </w:pPr>
      <w:r>
        <w:t>Customer concentration can support regional inventory planning and targeted marketing activities.</w:t>
      </w:r>
    </w:p>
    <w:p w14:paraId="5FAAFEE5" w14:textId="77777777" w:rsidR="00173DFC" w:rsidRDefault="00173DFC" w:rsidP="00173DFC">
      <w:pPr>
        <w:pStyle w:val="ListParagraph"/>
        <w:numPr>
          <w:ilvl w:val="0"/>
          <w:numId w:val="5"/>
        </w:numPr>
      </w:pPr>
      <w:r>
        <w:t>Loyalty-tier analysis provides visibility into customer engagement, helping the business understand the proportion of customers at different loyalty levels.</w:t>
      </w:r>
    </w:p>
    <w:p w14:paraId="3E0178E6" w14:textId="77777777" w:rsidR="00173DFC" w:rsidRDefault="00173DFC" w:rsidP="00173DFC">
      <w:pPr>
        <w:pStyle w:val="ListParagraph"/>
        <w:numPr>
          <w:ilvl w:val="0"/>
          <w:numId w:val="5"/>
        </w:numPr>
      </w:pPr>
      <w:r>
        <w:t>The Repeat Customer measure highlights customers who transact multiple times, providing an indicator of customer retention.</w:t>
      </w:r>
    </w:p>
    <w:p w14:paraId="474FF8EC" w14:textId="5987E3FF" w:rsidR="00162727" w:rsidRDefault="00173DFC" w:rsidP="00173DFC">
      <w:pPr>
        <w:pStyle w:val="ListParagraph"/>
        <w:numPr>
          <w:ilvl w:val="0"/>
          <w:numId w:val="5"/>
        </w:numPr>
      </w:pPr>
      <w:r>
        <w:t>Comparing repeat customers across stores can identify locations with stronger customer retention, which can then be used to understand and replicate successful practices.</w:t>
      </w:r>
    </w:p>
    <w:sectPr w:rsidR="00162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A5C06"/>
    <w:multiLevelType w:val="hybridMultilevel"/>
    <w:tmpl w:val="12883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B191A"/>
    <w:multiLevelType w:val="hybridMultilevel"/>
    <w:tmpl w:val="4CF4A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430B3"/>
    <w:multiLevelType w:val="hybridMultilevel"/>
    <w:tmpl w:val="09684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C73A2"/>
    <w:multiLevelType w:val="hybridMultilevel"/>
    <w:tmpl w:val="98B4C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67775"/>
    <w:multiLevelType w:val="hybridMultilevel"/>
    <w:tmpl w:val="0A14D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705648">
    <w:abstractNumId w:val="2"/>
  </w:num>
  <w:num w:numId="2" w16cid:durableId="1441300160">
    <w:abstractNumId w:val="3"/>
  </w:num>
  <w:num w:numId="3" w16cid:durableId="1142700944">
    <w:abstractNumId w:val="1"/>
  </w:num>
  <w:num w:numId="4" w16cid:durableId="342905586">
    <w:abstractNumId w:val="4"/>
  </w:num>
  <w:num w:numId="5" w16cid:durableId="50721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2E"/>
    <w:rsid w:val="000C312E"/>
    <w:rsid w:val="00162727"/>
    <w:rsid w:val="00173DFC"/>
    <w:rsid w:val="0050332F"/>
    <w:rsid w:val="008D1CC7"/>
    <w:rsid w:val="00CE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A63B"/>
  <w15:chartTrackingRefBased/>
  <w15:docId w15:val="{4CD92DB5-739E-431B-B336-22006882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 Pathak</dc:creator>
  <cp:keywords/>
  <dc:description/>
  <cp:lastModifiedBy>Dipti Pathak</cp:lastModifiedBy>
  <cp:revision>2</cp:revision>
  <dcterms:created xsi:type="dcterms:W3CDTF">2026-09-03T14:50:00Z</dcterms:created>
  <dcterms:modified xsi:type="dcterms:W3CDTF">2026-09-03T14:53:00Z</dcterms:modified>
</cp:coreProperties>
</file>