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87071" w14:textId="77777777" w:rsidR="004F72A1" w:rsidRDefault="00331E24">
      <w:pPr>
        <w:ind w:left="3408"/>
        <w:rPr>
          <w:sz w:val="20"/>
        </w:rPr>
      </w:pPr>
      <w:r>
        <w:rPr>
          <w:noProof/>
          <w:sz w:val="20"/>
        </w:rPr>
        <w:drawing>
          <wp:inline distT="0" distB="0" distL="0" distR="0" wp14:anchorId="7A6AC202" wp14:editId="64E11C9B">
            <wp:extent cx="1847551" cy="492125"/>
            <wp:effectExtent l="0" t="0" r="635" b="317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55375" cy="494209"/>
                    </a:xfrm>
                    <a:prstGeom prst="rect">
                      <a:avLst/>
                    </a:prstGeom>
                  </pic:spPr>
                </pic:pic>
              </a:graphicData>
            </a:graphic>
          </wp:inline>
        </w:drawing>
      </w:r>
    </w:p>
    <w:p w14:paraId="53DCD491" w14:textId="77777777" w:rsidR="00977371" w:rsidRPr="00156E4F" w:rsidRDefault="00977371" w:rsidP="00156E4F">
      <w:pPr>
        <w:jc w:val="center"/>
        <w:rPr>
          <w:b/>
          <w:bCs/>
        </w:rPr>
      </w:pPr>
    </w:p>
    <w:p w14:paraId="0FD55E6F" w14:textId="274F9FD2" w:rsidR="00977371" w:rsidRPr="00156E4F" w:rsidRDefault="00331E24" w:rsidP="00156E4F">
      <w:pPr>
        <w:jc w:val="center"/>
        <w:rPr>
          <w:b/>
          <w:bCs/>
        </w:rPr>
      </w:pPr>
      <w:r w:rsidRPr="00156E4F">
        <w:rPr>
          <w:b/>
          <w:bCs/>
        </w:rPr>
        <w:t>College of Arts</w:t>
      </w:r>
      <w:r w:rsidR="00977371" w:rsidRPr="00156E4F">
        <w:rPr>
          <w:b/>
          <w:bCs/>
        </w:rPr>
        <w:t>, Education &amp; Social Sciences</w:t>
      </w:r>
    </w:p>
    <w:p w14:paraId="5DFE628F" w14:textId="51615B41" w:rsidR="004F72A1" w:rsidRDefault="00331E24" w:rsidP="00156E4F">
      <w:pPr>
        <w:jc w:val="center"/>
        <w:rPr>
          <w:b/>
          <w:bCs/>
        </w:rPr>
      </w:pPr>
      <w:r w:rsidRPr="00156E4F">
        <w:rPr>
          <w:b/>
          <w:bCs/>
        </w:rPr>
        <w:t>Postgraduate</w:t>
      </w:r>
      <w:r w:rsidRPr="00156E4F">
        <w:rPr>
          <w:b/>
          <w:bCs/>
          <w:spacing w:val="-12"/>
        </w:rPr>
        <w:t xml:space="preserve"> </w:t>
      </w:r>
      <w:r w:rsidRPr="00156E4F">
        <w:rPr>
          <w:b/>
          <w:bCs/>
        </w:rPr>
        <w:t>Diploma</w:t>
      </w:r>
      <w:r w:rsidRPr="00156E4F">
        <w:rPr>
          <w:b/>
          <w:bCs/>
          <w:spacing w:val="-11"/>
        </w:rPr>
        <w:t xml:space="preserve"> </w:t>
      </w:r>
      <w:r w:rsidRPr="00156E4F">
        <w:rPr>
          <w:b/>
          <w:bCs/>
        </w:rPr>
        <w:t>in</w:t>
      </w:r>
      <w:r w:rsidRPr="00156E4F">
        <w:rPr>
          <w:b/>
          <w:bCs/>
          <w:spacing w:val="-11"/>
        </w:rPr>
        <w:t xml:space="preserve"> </w:t>
      </w:r>
      <w:r w:rsidRPr="00156E4F">
        <w:rPr>
          <w:b/>
          <w:bCs/>
        </w:rPr>
        <w:t>Teaching</w:t>
      </w:r>
    </w:p>
    <w:p w14:paraId="69316E3E" w14:textId="77777777" w:rsidR="00325057" w:rsidRPr="00156E4F" w:rsidRDefault="00325057" w:rsidP="00156E4F">
      <w:pPr>
        <w:jc w:val="center"/>
        <w:rPr>
          <w:b/>
          <w:bCs/>
        </w:rPr>
      </w:pPr>
    </w:p>
    <w:p w14:paraId="4A068879" w14:textId="0D181D80" w:rsidR="004F72A1" w:rsidRDefault="00325057">
      <w:pPr>
        <w:pStyle w:val="Title"/>
        <w:rPr>
          <w:spacing w:val="-4"/>
        </w:rPr>
      </w:pPr>
      <w:r>
        <w:rPr>
          <w:spacing w:val="-3"/>
        </w:rPr>
        <w:t>School Mentor Teacher Lesson</w:t>
      </w:r>
      <w:r w:rsidR="00331E24">
        <w:rPr>
          <w:spacing w:val="-3"/>
        </w:rPr>
        <w:t xml:space="preserve"> </w:t>
      </w:r>
      <w:r w:rsidR="00331E24">
        <w:t>Observation</w:t>
      </w:r>
      <w:r w:rsidR="00331E24">
        <w:rPr>
          <w:spacing w:val="-4"/>
        </w:rPr>
        <w:t xml:space="preserve"> Form</w:t>
      </w:r>
    </w:p>
    <w:p w14:paraId="77AE5BA1" w14:textId="2332EAFF" w:rsidR="004F72A1" w:rsidRPr="00B86112" w:rsidRDefault="009A6119" w:rsidP="00B86112">
      <w:pPr>
        <w:pStyle w:val="Title"/>
        <w:rPr>
          <w:b w:val="0"/>
          <w:bCs w:val="0"/>
        </w:rPr>
      </w:pPr>
      <w:r w:rsidRPr="00B86112">
        <w:rPr>
          <w:b w:val="0"/>
          <w:bCs w:val="0"/>
          <w:spacing w:val="-4"/>
        </w:rPr>
        <w:t>(Lesson Observation Notes Attached)</w:t>
      </w:r>
    </w:p>
    <w:tbl>
      <w:tblPr>
        <w:tblStyle w:val="TableGrid"/>
        <w:tblW w:w="10260" w:type="dxa"/>
        <w:tblInd w:w="-545" w:type="dxa"/>
        <w:tblLook w:val="04A0" w:firstRow="1" w:lastRow="0" w:firstColumn="1" w:lastColumn="0" w:noHBand="0" w:noVBand="1"/>
      </w:tblPr>
      <w:tblGrid>
        <w:gridCol w:w="5672"/>
        <w:gridCol w:w="4588"/>
      </w:tblGrid>
      <w:tr w:rsidR="00156E4F" w:rsidRPr="00156E4F" w14:paraId="25D29E88" w14:textId="77777777" w:rsidTr="005129B8">
        <w:tc>
          <w:tcPr>
            <w:tcW w:w="5672" w:type="dxa"/>
          </w:tcPr>
          <w:p w14:paraId="246106DC" w14:textId="0ACD4890" w:rsidR="00156E4F" w:rsidRPr="00156E4F" w:rsidRDefault="00156E4F">
            <w:pPr>
              <w:spacing w:before="10"/>
              <w:rPr>
                <w:bCs/>
                <w:sz w:val="20"/>
                <w:szCs w:val="20"/>
              </w:rPr>
            </w:pPr>
            <w:r w:rsidRPr="00156E4F">
              <w:rPr>
                <w:bCs/>
                <w:sz w:val="20"/>
                <w:szCs w:val="20"/>
              </w:rPr>
              <w:t xml:space="preserve">ADU Supervisor Name: </w:t>
            </w:r>
            <w:proofErr w:type="spellStart"/>
            <w:r w:rsidR="00305C2C">
              <w:rPr>
                <w:bCs/>
                <w:sz w:val="20"/>
                <w:szCs w:val="20"/>
              </w:rPr>
              <w:t>Ms</w:t>
            </w:r>
            <w:proofErr w:type="spellEnd"/>
            <w:r w:rsidR="00305C2C">
              <w:rPr>
                <w:bCs/>
                <w:sz w:val="20"/>
                <w:szCs w:val="20"/>
              </w:rPr>
              <w:t xml:space="preserve"> Kesha Oliver</w:t>
            </w:r>
          </w:p>
        </w:tc>
        <w:tc>
          <w:tcPr>
            <w:tcW w:w="4588" w:type="dxa"/>
          </w:tcPr>
          <w:p w14:paraId="6FE45660" w14:textId="655C0BFD" w:rsidR="00156E4F" w:rsidRPr="00156E4F" w:rsidRDefault="00156E4F">
            <w:pPr>
              <w:spacing w:before="10"/>
              <w:rPr>
                <w:bCs/>
                <w:sz w:val="20"/>
                <w:szCs w:val="20"/>
              </w:rPr>
            </w:pPr>
            <w:r>
              <w:rPr>
                <w:bCs/>
                <w:sz w:val="20"/>
                <w:szCs w:val="20"/>
              </w:rPr>
              <w:t>Date:</w:t>
            </w:r>
            <w:r w:rsidR="00305C2C">
              <w:rPr>
                <w:bCs/>
                <w:sz w:val="20"/>
                <w:szCs w:val="20"/>
              </w:rPr>
              <w:t>20/10/2025</w:t>
            </w:r>
          </w:p>
        </w:tc>
      </w:tr>
      <w:tr w:rsidR="00237A0D" w:rsidRPr="00156E4F" w14:paraId="71A1ADB2" w14:textId="77777777" w:rsidTr="00695A2B">
        <w:tc>
          <w:tcPr>
            <w:tcW w:w="10260" w:type="dxa"/>
            <w:gridSpan w:val="2"/>
          </w:tcPr>
          <w:p w14:paraId="3561525E" w14:textId="68A5C64F" w:rsidR="00237A0D" w:rsidRDefault="00237A0D">
            <w:pPr>
              <w:spacing w:before="10"/>
              <w:rPr>
                <w:bCs/>
                <w:sz w:val="20"/>
                <w:szCs w:val="20"/>
              </w:rPr>
            </w:pPr>
            <w:r>
              <w:rPr>
                <w:bCs/>
                <w:sz w:val="20"/>
                <w:szCs w:val="20"/>
              </w:rPr>
              <w:t xml:space="preserve">ADU Student Teacher Name &amp; ID: </w:t>
            </w:r>
            <w:r w:rsidR="00305C2C">
              <w:rPr>
                <w:bCs/>
                <w:sz w:val="20"/>
                <w:szCs w:val="20"/>
              </w:rPr>
              <w:t>Dipti Razdan</w:t>
            </w:r>
          </w:p>
        </w:tc>
      </w:tr>
      <w:tr w:rsidR="00156E4F" w:rsidRPr="00156E4F" w14:paraId="084C98F2" w14:textId="77777777" w:rsidTr="005129B8">
        <w:tc>
          <w:tcPr>
            <w:tcW w:w="5672" w:type="dxa"/>
          </w:tcPr>
          <w:p w14:paraId="75B5992A" w14:textId="79AA5D38" w:rsidR="00156E4F" w:rsidRPr="00156E4F" w:rsidRDefault="00156E4F">
            <w:pPr>
              <w:spacing w:before="10"/>
              <w:rPr>
                <w:bCs/>
                <w:sz w:val="20"/>
                <w:szCs w:val="20"/>
              </w:rPr>
            </w:pPr>
            <w:r>
              <w:rPr>
                <w:bCs/>
                <w:sz w:val="20"/>
                <w:szCs w:val="20"/>
              </w:rPr>
              <w:t xml:space="preserve">Mentor Teacher Name: </w:t>
            </w:r>
            <w:r w:rsidR="00305C2C">
              <w:t>Rafat Alwa</w:t>
            </w:r>
          </w:p>
        </w:tc>
        <w:tc>
          <w:tcPr>
            <w:tcW w:w="4588" w:type="dxa"/>
          </w:tcPr>
          <w:p w14:paraId="6E8891C1" w14:textId="2832C84F" w:rsidR="00156E4F" w:rsidRPr="00156E4F" w:rsidRDefault="00156E4F">
            <w:pPr>
              <w:spacing w:before="10"/>
              <w:rPr>
                <w:bCs/>
                <w:sz w:val="20"/>
                <w:szCs w:val="20"/>
              </w:rPr>
            </w:pPr>
            <w:r>
              <w:rPr>
                <w:bCs/>
                <w:sz w:val="20"/>
                <w:szCs w:val="20"/>
              </w:rPr>
              <w:t xml:space="preserve">Observation Timing: </w:t>
            </w:r>
            <w:r w:rsidR="00305C2C">
              <w:rPr>
                <w:bCs/>
                <w:sz w:val="20"/>
                <w:szCs w:val="20"/>
              </w:rPr>
              <w:t>8:55am-9:45am</w:t>
            </w:r>
          </w:p>
        </w:tc>
      </w:tr>
      <w:tr w:rsidR="00156E4F" w:rsidRPr="00156E4F" w14:paraId="12BA94FC" w14:textId="77777777" w:rsidTr="005129B8">
        <w:tc>
          <w:tcPr>
            <w:tcW w:w="5672" w:type="dxa"/>
          </w:tcPr>
          <w:p w14:paraId="383E68C3" w14:textId="52382D7F" w:rsidR="00156E4F" w:rsidRPr="00156E4F" w:rsidRDefault="00156E4F">
            <w:pPr>
              <w:spacing w:before="10"/>
              <w:rPr>
                <w:bCs/>
                <w:sz w:val="20"/>
                <w:szCs w:val="20"/>
              </w:rPr>
            </w:pPr>
            <w:r>
              <w:rPr>
                <w:bCs/>
                <w:sz w:val="20"/>
                <w:szCs w:val="20"/>
              </w:rPr>
              <w:t xml:space="preserve">Grade &amp; Subject: </w:t>
            </w:r>
            <w:r w:rsidR="00305C2C">
              <w:rPr>
                <w:bCs/>
                <w:sz w:val="20"/>
                <w:szCs w:val="20"/>
              </w:rPr>
              <w:t>11BA/BB &amp; ICT</w:t>
            </w:r>
            <w:r w:rsidR="005A3D22">
              <w:rPr>
                <w:bCs/>
                <w:sz w:val="20"/>
                <w:szCs w:val="20"/>
              </w:rPr>
              <w:t xml:space="preserve"> – Introduction to Programming</w:t>
            </w:r>
          </w:p>
        </w:tc>
        <w:tc>
          <w:tcPr>
            <w:tcW w:w="4588" w:type="dxa"/>
          </w:tcPr>
          <w:p w14:paraId="08A73C22" w14:textId="5D6B153C" w:rsidR="00156E4F" w:rsidRPr="00156E4F" w:rsidRDefault="00156E4F">
            <w:pPr>
              <w:spacing w:before="10"/>
              <w:rPr>
                <w:bCs/>
                <w:sz w:val="20"/>
                <w:szCs w:val="20"/>
              </w:rPr>
            </w:pPr>
            <w:r>
              <w:rPr>
                <w:bCs/>
                <w:sz w:val="20"/>
                <w:szCs w:val="20"/>
              </w:rPr>
              <w:t xml:space="preserve">Number of Students: </w:t>
            </w:r>
            <w:r w:rsidR="00305C2C">
              <w:rPr>
                <w:bCs/>
                <w:sz w:val="20"/>
                <w:szCs w:val="20"/>
              </w:rPr>
              <w:t>22</w:t>
            </w:r>
          </w:p>
        </w:tc>
      </w:tr>
    </w:tbl>
    <w:p w14:paraId="53C37B57" w14:textId="77777777" w:rsidR="004F72A1" w:rsidRDefault="004F72A1">
      <w:pPr>
        <w:spacing w:before="141"/>
        <w:rPr>
          <w:b/>
          <w:sz w:val="20"/>
        </w:rPr>
      </w:pPr>
    </w:p>
    <w:tbl>
      <w:tblPr>
        <w:tblStyle w:val="TableGrid"/>
        <w:tblW w:w="10435" w:type="dxa"/>
        <w:jc w:val="center"/>
        <w:tblLook w:val="04A0" w:firstRow="1" w:lastRow="0" w:firstColumn="1" w:lastColumn="0" w:noHBand="0" w:noVBand="1"/>
      </w:tblPr>
      <w:tblGrid>
        <w:gridCol w:w="1931"/>
        <w:gridCol w:w="1934"/>
        <w:gridCol w:w="2509"/>
        <w:gridCol w:w="4061"/>
      </w:tblGrid>
      <w:tr w:rsidR="00B77039" w:rsidRPr="009A6119" w14:paraId="14C64E2F" w14:textId="77777777" w:rsidTr="00305C2C">
        <w:trPr>
          <w:jc w:val="center"/>
        </w:trPr>
        <w:tc>
          <w:tcPr>
            <w:tcW w:w="1931" w:type="dxa"/>
          </w:tcPr>
          <w:p w14:paraId="1655BBD3" w14:textId="77777777" w:rsidR="009A6119" w:rsidRPr="00190B02" w:rsidRDefault="009A6119" w:rsidP="005129B8">
            <w:pPr>
              <w:jc w:val="center"/>
              <w:rPr>
                <w:b/>
                <w:bCs/>
                <w:sz w:val="20"/>
                <w:szCs w:val="20"/>
              </w:rPr>
            </w:pPr>
            <w:r w:rsidRPr="00190B02">
              <w:rPr>
                <w:rStyle w:val="Strong"/>
                <w:sz w:val="20"/>
                <w:szCs w:val="20"/>
              </w:rPr>
              <w:t>Focus Area</w:t>
            </w:r>
          </w:p>
          <w:p w14:paraId="3558671D" w14:textId="77777777" w:rsidR="009A6119" w:rsidRPr="00190B02" w:rsidRDefault="009A6119" w:rsidP="005129B8">
            <w:pPr>
              <w:pStyle w:val="TableParagraph"/>
              <w:jc w:val="center"/>
              <w:rPr>
                <w:sz w:val="20"/>
                <w:szCs w:val="20"/>
              </w:rPr>
            </w:pPr>
          </w:p>
        </w:tc>
        <w:tc>
          <w:tcPr>
            <w:tcW w:w="1934" w:type="dxa"/>
          </w:tcPr>
          <w:p w14:paraId="1B78A0AC" w14:textId="2E2F6013" w:rsidR="009A6119" w:rsidRPr="00190B02" w:rsidRDefault="009A6119" w:rsidP="005129B8">
            <w:pPr>
              <w:pStyle w:val="TableParagraph"/>
              <w:jc w:val="center"/>
              <w:rPr>
                <w:b/>
                <w:bCs/>
                <w:sz w:val="20"/>
                <w:szCs w:val="20"/>
              </w:rPr>
            </w:pPr>
            <w:r w:rsidRPr="00190B02">
              <w:rPr>
                <w:b/>
                <w:bCs/>
                <w:sz w:val="20"/>
                <w:szCs w:val="20"/>
              </w:rPr>
              <w:t>Guiding Questions</w:t>
            </w:r>
          </w:p>
        </w:tc>
        <w:tc>
          <w:tcPr>
            <w:tcW w:w="2509" w:type="dxa"/>
          </w:tcPr>
          <w:p w14:paraId="3AF47696" w14:textId="6B1F61E2" w:rsidR="009A6119" w:rsidRPr="009A6119" w:rsidRDefault="009A6119" w:rsidP="005129B8">
            <w:pPr>
              <w:pStyle w:val="TableParagraph"/>
              <w:jc w:val="center"/>
              <w:rPr>
                <w:b/>
                <w:bCs/>
                <w:vanish/>
                <w:sz w:val="20"/>
                <w:szCs w:val="20"/>
              </w:rPr>
            </w:pPr>
            <w:r w:rsidRPr="00190B02">
              <w:rPr>
                <w:b/>
                <w:bCs/>
                <w:sz w:val="20"/>
                <w:szCs w:val="20"/>
              </w:rPr>
              <w:t>CAEP Alignment</w:t>
            </w:r>
          </w:p>
          <w:p w14:paraId="7DB8B7DA" w14:textId="77777777" w:rsidR="009A6119" w:rsidRPr="00190B02" w:rsidRDefault="009A6119" w:rsidP="005129B8">
            <w:pPr>
              <w:pStyle w:val="TableParagraph"/>
              <w:jc w:val="center"/>
              <w:rPr>
                <w:b/>
                <w:bCs/>
                <w:sz w:val="20"/>
                <w:szCs w:val="20"/>
              </w:rPr>
            </w:pPr>
          </w:p>
        </w:tc>
        <w:tc>
          <w:tcPr>
            <w:tcW w:w="4061" w:type="dxa"/>
          </w:tcPr>
          <w:p w14:paraId="0599FE71" w14:textId="69A83BAA" w:rsidR="005129B8" w:rsidRPr="005129B8" w:rsidRDefault="00BD57A2" w:rsidP="00BD57A2">
            <w:pPr>
              <w:pStyle w:val="TableParagraph"/>
              <w:jc w:val="center"/>
              <w:rPr>
                <w:b/>
                <w:bCs/>
                <w:sz w:val="20"/>
                <w:szCs w:val="20"/>
              </w:rPr>
            </w:pPr>
            <w:r>
              <w:rPr>
                <w:b/>
                <w:bCs/>
                <w:sz w:val="20"/>
                <w:szCs w:val="20"/>
              </w:rPr>
              <w:t>Comments</w:t>
            </w:r>
          </w:p>
          <w:p w14:paraId="61B91778" w14:textId="27DD884C" w:rsidR="005129B8" w:rsidRPr="00190B02" w:rsidRDefault="005129B8" w:rsidP="005129B8">
            <w:pPr>
              <w:pStyle w:val="TableParagraph"/>
              <w:jc w:val="center"/>
              <w:rPr>
                <w:b/>
                <w:bCs/>
                <w:sz w:val="20"/>
                <w:szCs w:val="20"/>
              </w:rPr>
            </w:pPr>
          </w:p>
        </w:tc>
      </w:tr>
      <w:tr w:rsidR="00B77039" w14:paraId="3760F068" w14:textId="77777777" w:rsidTr="00305C2C">
        <w:trPr>
          <w:jc w:val="center"/>
        </w:trPr>
        <w:tc>
          <w:tcPr>
            <w:tcW w:w="1931" w:type="dxa"/>
          </w:tcPr>
          <w:p w14:paraId="16B210A8" w14:textId="36B958F5" w:rsidR="009A6119" w:rsidRPr="00B86112" w:rsidRDefault="005129B8" w:rsidP="00190B02">
            <w:pPr>
              <w:pStyle w:val="TableParagraph"/>
              <w:rPr>
                <w:sz w:val="18"/>
                <w:szCs w:val="18"/>
              </w:rPr>
            </w:pPr>
            <w:r w:rsidRPr="00B86112">
              <w:rPr>
                <w:sz w:val="18"/>
                <w:szCs w:val="18"/>
              </w:rPr>
              <w:t>Lesson Planning &amp; Delivery</w:t>
            </w:r>
          </w:p>
        </w:tc>
        <w:tc>
          <w:tcPr>
            <w:tcW w:w="1934" w:type="dxa"/>
          </w:tcPr>
          <w:p w14:paraId="4835BD9F" w14:textId="48C40708" w:rsidR="009A6119" w:rsidRPr="00B86112" w:rsidRDefault="00190B02" w:rsidP="00190B02">
            <w:pPr>
              <w:pStyle w:val="TableParagraph"/>
              <w:rPr>
                <w:sz w:val="18"/>
                <w:szCs w:val="18"/>
              </w:rPr>
            </w:pPr>
            <w:r w:rsidRPr="00B86112">
              <w:rPr>
                <w:sz w:val="18"/>
                <w:szCs w:val="18"/>
              </w:rPr>
              <w:t>Is the lesson well-prepared and structured with a logical sequence of activities?</w:t>
            </w:r>
          </w:p>
        </w:tc>
        <w:tc>
          <w:tcPr>
            <w:tcW w:w="2509" w:type="dxa"/>
          </w:tcPr>
          <w:p w14:paraId="50B84644" w14:textId="5EEC50E2" w:rsidR="009A6119" w:rsidRPr="00B86112" w:rsidRDefault="00B77039" w:rsidP="00190B02">
            <w:pPr>
              <w:pStyle w:val="TableParagraph"/>
              <w:rPr>
                <w:sz w:val="18"/>
                <w:szCs w:val="18"/>
              </w:rPr>
            </w:pPr>
            <w:r w:rsidRPr="00B86112">
              <w:rPr>
                <w:sz w:val="18"/>
                <w:szCs w:val="18"/>
              </w:rPr>
              <w:t>CAEP 1.1 (Content &amp; Pedagogical Knowledge); CAEP 2.3 (Clinical Experiences)</w:t>
            </w:r>
          </w:p>
        </w:tc>
        <w:tc>
          <w:tcPr>
            <w:tcW w:w="4061" w:type="dxa"/>
          </w:tcPr>
          <w:p w14:paraId="057011A1" w14:textId="6E0F3359" w:rsidR="009A6119" w:rsidRPr="00B86112" w:rsidRDefault="00305C2C" w:rsidP="00190B02">
            <w:pPr>
              <w:pStyle w:val="TableParagraph"/>
              <w:rPr>
                <w:sz w:val="18"/>
                <w:szCs w:val="18"/>
              </w:rPr>
            </w:pPr>
            <w:r w:rsidRPr="00305C2C">
              <w:rPr>
                <w:sz w:val="18"/>
                <w:szCs w:val="18"/>
              </w:rPr>
              <w:t xml:space="preserve">The lesson was very well-prepared with a clear structure aligned to the learning outcomes. Dipti began by introducing the concept of </w:t>
            </w:r>
            <w:r w:rsidRPr="00305C2C">
              <w:rPr>
                <w:i/>
                <w:iCs/>
                <w:sz w:val="18"/>
                <w:szCs w:val="18"/>
              </w:rPr>
              <w:t>programming</w:t>
            </w:r>
            <w:r w:rsidRPr="00305C2C">
              <w:rPr>
                <w:sz w:val="18"/>
                <w:szCs w:val="18"/>
              </w:rPr>
              <w:t xml:space="preserve"> through relatable real-life examples (e.g., Where can you find programming in school or in UAE?), helping students understand its purpose in solving problems. The activities flowed logically from definitions to short interactive tasks on identifying algorithms in daily life.</w:t>
            </w:r>
          </w:p>
        </w:tc>
      </w:tr>
      <w:tr w:rsidR="00B77039" w14:paraId="787DEE3B" w14:textId="77777777" w:rsidTr="00305C2C">
        <w:trPr>
          <w:jc w:val="center"/>
        </w:trPr>
        <w:tc>
          <w:tcPr>
            <w:tcW w:w="1931" w:type="dxa"/>
          </w:tcPr>
          <w:p w14:paraId="1CF391FC" w14:textId="3E8734B7" w:rsidR="009A6119" w:rsidRPr="00B86112" w:rsidRDefault="005129B8" w:rsidP="00190B02">
            <w:pPr>
              <w:pStyle w:val="TableParagraph"/>
              <w:rPr>
                <w:sz w:val="18"/>
                <w:szCs w:val="18"/>
              </w:rPr>
            </w:pPr>
            <w:r w:rsidRPr="00B86112">
              <w:rPr>
                <w:sz w:val="18"/>
                <w:szCs w:val="18"/>
              </w:rPr>
              <w:t>Lesson Structure</w:t>
            </w:r>
          </w:p>
        </w:tc>
        <w:tc>
          <w:tcPr>
            <w:tcW w:w="1934" w:type="dxa"/>
          </w:tcPr>
          <w:p w14:paraId="47343FF9" w14:textId="0B7FACBC" w:rsidR="009A6119" w:rsidRPr="00B86112" w:rsidRDefault="00B86112" w:rsidP="00190B02">
            <w:pPr>
              <w:pStyle w:val="TableParagraph"/>
              <w:rPr>
                <w:sz w:val="18"/>
                <w:szCs w:val="18"/>
              </w:rPr>
            </w:pPr>
            <w:r w:rsidRPr="00B86112">
              <w:rPr>
                <w:sz w:val="18"/>
                <w:szCs w:val="18"/>
              </w:rPr>
              <w:t>Does the plan include clear introduction, development, plenary, reflection, and cross-curricular links?</w:t>
            </w:r>
          </w:p>
        </w:tc>
        <w:tc>
          <w:tcPr>
            <w:tcW w:w="2509" w:type="dxa"/>
          </w:tcPr>
          <w:p w14:paraId="3A86FB9D" w14:textId="7BB3DE17" w:rsidR="009A6119" w:rsidRPr="00B86112" w:rsidRDefault="00B77039" w:rsidP="00190B02">
            <w:pPr>
              <w:pStyle w:val="TableParagraph"/>
              <w:rPr>
                <w:sz w:val="18"/>
                <w:szCs w:val="18"/>
              </w:rPr>
            </w:pPr>
            <w:r w:rsidRPr="00B86112">
              <w:rPr>
                <w:sz w:val="18"/>
                <w:szCs w:val="18"/>
              </w:rPr>
              <w:t>CAEP 1.1 (Planning &amp; Content Knowledge)</w:t>
            </w:r>
          </w:p>
        </w:tc>
        <w:tc>
          <w:tcPr>
            <w:tcW w:w="4061" w:type="dxa"/>
          </w:tcPr>
          <w:p w14:paraId="3D797B5A" w14:textId="62C8313F" w:rsidR="009A6119" w:rsidRPr="00B86112" w:rsidRDefault="00305C2C" w:rsidP="00190B02">
            <w:pPr>
              <w:pStyle w:val="TableParagraph"/>
              <w:rPr>
                <w:sz w:val="18"/>
                <w:szCs w:val="18"/>
              </w:rPr>
            </w:pPr>
            <w:r w:rsidRPr="00305C2C">
              <w:rPr>
                <w:sz w:val="18"/>
                <w:szCs w:val="18"/>
              </w:rPr>
              <w:t>The lesson followed a coherent structure: a brief introduction, development through group discussions and examples, and a concluding plenary where students summarized what they learned about flowcharts and logical sequencing. Cross-curricular links to mathematics (logical reasoning) and design thinking were evident.</w:t>
            </w:r>
          </w:p>
        </w:tc>
      </w:tr>
      <w:tr w:rsidR="00B77039" w14:paraId="613949F5" w14:textId="77777777" w:rsidTr="00305C2C">
        <w:trPr>
          <w:jc w:val="center"/>
        </w:trPr>
        <w:tc>
          <w:tcPr>
            <w:tcW w:w="1931" w:type="dxa"/>
          </w:tcPr>
          <w:p w14:paraId="122932AA" w14:textId="61EF2208" w:rsidR="009A6119" w:rsidRPr="00B86112" w:rsidRDefault="005129B8" w:rsidP="00190B02">
            <w:pPr>
              <w:pStyle w:val="TableParagraph"/>
              <w:rPr>
                <w:sz w:val="18"/>
                <w:szCs w:val="18"/>
              </w:rPr>
            </w:pPr>
            <w:r w:rsidRPr="00B86112">
              <w:rPr>
                <w:sz w:val="18"/>
                <w:szCs w:val="18"/>
              </w:rPr>
              <w:t>Learning Objectives &amp; Success Criteria</w:t>
            </w:r>
          </w:p>
        </w:tc>
        <w:tc>
          <w:tcPr>
            <w:tcW w:w="1934" w:type="dxa"/>
          </w:tcPr>
          <w:p w14:paraId="51896685" w14:textId="7481BB73" w:rsidR="009A6119" w:rsidRPr="00B86112" w:rsidRDefault="00190B02" w:rsidP="00190B02">
            <w:pPr>
              <w:pStyle w:val="TableParagraph"/>
              <w:rPr>
                <w:sz w:val="18"/>
                <w:szCs w:val="18"/>
              </w:rPr>
            </w:pPr>
            <w:r w:rsidRPr="00B86112">
              <w:rPr>
                <w:sz w:val="18"/>
                <w:szCs w:val="18"/>
              </w:rPr>
              <w:t>Are lesson goals clear, measurable, and communicated to students?</w:t>
            </w:r>
          </w:p>
        </w:tc>
        <w:tc>
          <w:tcPr>
            <w:tcW w:w="2509" w:type="dxa"/>
          </w:tcPr>
          <w:p w14:paraId="1F2ED017" w14:textId="65E53F9F" w:rsidR="009A6119" w:rsidRPr="00B86112" w:rsidRDefault="00B77039" w:rsidP="00190B02">
            <w:pPr>
              <w:pStyle w:val="TableParagraph"/>
              <w:rPr>
                <w:sz w:val="18"/>
                <w:szCs w:val="18"/>
              </w:rPr>
            </w:pPr>
            <w:r w:rsidRPr="00B86112">
              <w:rPr>
                <w:sz w:val="18"/>
                <w:szCs w:val="18"/>
              </w:rPr>
              <w:t>CAEP 1.1 (Content Knowledge &amp; Instructional Planning)</w:t>
            </w:r>
          </w:p>
        </w:tc>
        <w:tc>
          <w:tcPr>
            <w:tcW w:w="4061" w:type="dxa"/>
          </w:tcPr>
          <w:p w14:paraId="1146B924" w14:textId="3212D435" w:rsidR="009A6119" w:rsidRPr="00B86112" w:rsidRDefault="00305C2C" w:rsidP="00190B02">
            <w:pPr>
              <w:pStyle w:val="TableParagraph"/>
              <w:rPr>
                <w:sz w:val="18"/>
                <w:szCs w:val="18"/>
              </w:rPr>
            </w:pPr>
            <w:r w:rsidRPr="00305C2C">
              <w:rPr>
                <w:sz w:val="18"/>
                <w:szCs w:val="18"/>
              </w:rPr>
              <w:t xml:space="preserve">Dipti clearly communicated the learning outcomes at the start of the session-students understood they would be able to </w:t>
            </w:r>
            <w:r w:rsidRPr="00305C2C">
              <w:rPr>
                <w:i/>
                <w:iCs/>
                <w:sz w:val="18"/>
                <w:szCs w:val="18"/>
              </w:rPr>
              <w:t>define programming</w:t>
            </w:r>
            <w:r w:rsidRPr="00305C2C">
              <w:rPr>
                <w:sz w:val="18"/>
                <w:szCs w:val="18"/>
              </w:rPr>
              <w:t xml:space="preserve">, </w:t>
            </w:r>
            <w:r w:rsidRPr="00305C2C">
              <w:rPr>
                <w:i/>
                <w:iCs/>
                <w:sz w:val="18"/>
                <w:szCs w:val="18"/>
              </w:rPr>
              <w:t>identify its purpose</w:t>
            </w:r>
            <w:r w:rsidRPr="00305C2C">
              <w:rPr>
                <w:sz w:val="18"/>
                <w:szCs w:val="18"/>
              </w:rPr>
              <w:t xml:space="preserve">, and </w:t>
            </w:r>
            <w:r w:rsidRPr="00305C2C">
              <w:rPr>
                <w:i/>
                <w:iCs/>
                <w:sz w:val="18"/>
                <w:szCs w:val="18"/>
              </w:rPr>
              <w:t>describe algorithms and flowcharts</w:t>
            </w:r>
            <w:r w:rsidRPr="00305C2C">
              <w:rPr>
                <w:sz w:val="18"/>
                <w:szCs w:val="18"/>
              </w:rPr>
              <w:t>. These objectives were revisited at the end through a short recap discussion.</w:t>
            </w:r>
          </w:p>
        </w:tc>
      </w:tr>
      <w:tr w:rsidR="00B77039" w14:paraId="09E68DAB" w14:textId="77777777" w:rsidTr="00305C2C">
        <w:trPr>
          <w:jc w:val="center"/>
        </w:trPr>
        <w:tc>
          <w:tcPr>
            <w:tcW w:w="1931" w:type="dxa"/>
          </w:tcPr>
          <w:p w14:paraId="6DD71877" w14:textId="3B004455" w:rsidR="009A6119" w:rsidRPr="00B86112" w:rsidRDefault="005129B8" w:rsidP="00190B02">
            <w:pPr>
              <w:pStyle w:val="TableParagraph"/>
              <w:rPr>
                <w:sz w:val="18"/>
                <w:szCs w:val="18"/>
              </w:rPr>
            </w:pPr>
            <w:r w:rsidRPr="00B86112">
              <w:rPr>
                <w:sz w:val="18"/>
                <w:szCs w:val="18"/>
              </w:rPr>
              <w:t>Resources &amp; Technology</w:t>
            </w:r>
          </w:p>
        </w:tc>
        <w:tc>
          <w:tcPr>
            <w:tcW w:w="1934" w:type="dxa"/>
          </w:tcPr>
          <w:p w14:paraId="6FD26C9D" w14:textId="3263105F" w:rsidR="009A6119" w:rsidRPr="00B86112" w:rsidRDefault="00190B02" w:rsidP="00190B02">
            <w:pPr>
              <w:pStyle w:val="TableParagraph"/>
              <w:rPr>
                <w:sz w:val="18"/>
                <w:szCs w:val="18"/>
              </w:rPr>
            </w:pPr>
            <w:r w:rsidRPr="00B86112">
              <w:rPr>
                <w:sz w:val="18"/>
                <w:szCs w:val="18"/>
              </w:rPr>
              <w:t>Are resources and technology appropriate, varied, and used effectively to support learning?</w:t>
            </w:r>
          </w:p>
        </w:tc>
        <w:tc>
          <w:tcPr>
            <w:tcW w:w="2509" w:type="dxa"/>
          </w:tcPr>
          <w:p w14:paraId="769DA5B6" w14:textId="752830D8" w:rsidR="009A6119" w:rsidRPr="00B86112" w:rsidRDefault="00B77039" w:rsidP="00190B02">
            <w:pPr>
              <w:pStyle w:val="TableParagraph"/>
              <w:rPr>
                <w:sz w:val="18"/>
                <w:szCs w:val="18"/>
              </w:rPr>
            </w:pPr>
            <w:r w:rsidRPr="00B86112">
              <w:rPr>
                <w:sz w:val="18"/>
                <w:szCs w:val="18"/>
              </w:rPr>
              <w:t>CAEP 1.5 (Use of Technology)</w:t>
            </w:r>
          </w:p>
        </w:tc>
        <w:tc>
          <w:tcPr>
            <w:tcW w:w="4061" w:type="dxa"/>
          </w:tcPr>
          <w:p w14:paraId="13FDC7CC" w14:textId="3ED3EA0C" w:rsidR="009A6119" w:rsidRPr="00B86112" w:rsidRDefault="00305C2C" w:rsidP="00190B02">
            <w:pPr>
              <w:pStyle w:val="TableParagraph"/>
              <w:rPr>
                <w:sz w:val="18"/>
                <w:szCs w:val="18"/>
              </w:rPr>
            </w:pPr>
            <w:r w:rsidRPr="00305C2C">
              <w:rPr>
                <w:sz w:val="18"/>
                <w:szCs w:val="18"/>
              </w:rPr>
              <w:t xml:space="preserve">The use of </w:t>
            </w:r>
            <w:proofErr w:type="spellStart"/>
            <w:r w:rsidRPr="00305C2C">
              <w:rPr>
                <w:b/>
                <w:bCs/>
                <w:sz w:val="18"/>
                <w:szCs w:val="18"/>
              </w:rPr>
              <w:t>AhaSlides</w:t>
            </w:r>
            <w:proofErr w:type="spellEnd"/>
            <w:r w:rsidRPr="00305C2C">
              <w:rPr>
                <w:sz w:val="18"/>
                <w:szCs w:val="18"/>
              </w:rPr>
              <w:t xml:space="preserve"> was outstanding. Interactive polls, short quizzes, and visuals of flowchart examples made the lesson dynamic. The slide showing an algorithm for “switching the lamp on and off” effectively helped students visualize logical sequencing. Students participated enthusiastically in live responses.</w:t>
            </w:r>
          </w:p>
        </w:tc>
      </w:tr>
      <w:tr w:rsidR="00B77039" w14:paraId="652E6146" w14:textId="77777777" w:rsidTr="00305C2C">
        <w:trPr>
          <w:jc w:val="center"/>
        </w:trPr>
        <w:tc>
          <w:tcPr>
            <w:tcW w:w="1931" w:type="dxa"/>
          </w:tcPr>
          <w:p w14:paraId="6CD58135" w14:textId="2079F914" w:rsidR="009A6119" w:rsidRPr="00B86112" w:rsidRDefault="005129B8" w:rsidP="00190B02">
            <w:pPr>
              <w:pStyle w:val="TableParagraph"/>
              <w:rPr>
                <w:sz w:val="18"/>
                <w:szCs w:val="18"/>
              </w:rPr>
            </w:pPr>
            <w:r w:rsidRPr="00B86112">
              <w:rPr>
                <w:sz w:val="18"/>
                <w:szCs w:val="18"/>
              </w:rPr>
              <w:t>Differentiation</w:t>
            </w:r>
          </w:p>
        </w:tc>
        <w:tc>
          <w:tcPr>
            <w:tcW w:w="1934" w:type="dxa"/>
          </w:tcPr>
          <w:p w14:paraId="55CAAEE9" w14:textId="566B9383" w:rsidR="009A6119" w:rsidRPr="00B86112" w:rsidRDefault="00190B02" w:rsidP="00190B02">
            <w:pPr>
              <w:pStyle w:val="TableParagraph"/>
              <w:rPr>
                <w:sz w:val="18"/>
                <w:szCs w:val="18"/>
              </w:rPr>
            </w:pPr>
            <w:r w:rsidRPr="00B86112">
              <w:rPr>
                <w:sz w:val="18"/>
                <w:szCs w:val="18"/>
              </w:rPr>
              <w:t>Are tasks adapted to support diverse learners, including those with varying ability levels?</w:t>
            </w:r>
          </w:p>
        </w:tc>
        <w:tc>
          <w:tcPr>
            <w:tcW w:w="2509" w:type="dxa"/>
          </w:tcPr>
          <w:p w14:paraId="5BA506C5" w14:textId="4DD87B2A" w:rsidR="009A6119" w:rsidRPr="00B86112" w:rsidRDefault="00B77039" w:rsidP="00190B02">
            <w:pPr>
              <w:pStyle w:val="TableParagraph"/>
              <w:rPr>
                <w:sz w:val="18"/>
                <w:szCs w:val="18"/>
              </w:rPr>
            </w:pPr>
            <w:r w:rsidRPr="00B86112">
              <w:rPr>
                <w:sz w:val="18"/>
                <w:szCs w:val="18"/>
              </w:rPr>
              <w:t>CAEP 1.3 (Instructional Practice – Diverse Learners)</w:t>
            </w:r>
          </w:p>
        </w:tc>
        <w:tc>
          <w:tcPr>
            <w:tcW w:w="4061" w:type="dxa"/>
          </w:tcPr>
          <w:p w14:paraId="0AEA9A4E" w14:textId="2F5C1DF4" w:rsidR="009A6119" w:rsidRPr="00B86112" w:rsidRDefault="00305C2C" w:rsidP="00190B02">
            <w:pPr>
              <w:pStyle w:val="TableParagraph"/>
              <w:rPr>
                <w:sz w:val="18"/>
                <w:szCs w:val="18"/>
              </w:rPr>
            </w:pPr>
            <w:r w:rsidRPr="00305C2C">
              <w:rPr>
                <w:sz w:val="18"/>
                <w:szCs w:val="18"/>
              </w:rPr>
              <w:t>Dipti effectively differentiated by giving simpler real-world algorithm examples for beginners and more abstract challenges for advanced students. She checked on groups individually and scaffolded explanations where necessary.</w:t>
            </w:r>
          </w:p>
        </w:tc>
      </w:tr>
      <w:tr w:rsidR="00B77039" w14:paraId="05D28B08" w14:textId="77777777" w:rsidTr="00305C2C">
        <w:trPr>
          <w:jc w:val="center"/>
        </w:trPr>
        <w:tc>
          <w:tcPr>
            <w:tcW w:w="1931" w:type="dxa"/>
          </w:tcPr>
          <w:p w14:paraId="3F56AA73" w14:textId="75587FA3" w:rsidR="009A6119" w:rsidRPr="00B86112" w:rsidRDefault="005129B8" w:rsidP="00190B02">
            <w:pPr>
              <w:pStyle w:val="TableParagraph"/>
              <w:rPr>
                <w:sz w:val="18"/>
                <w:szCs w:val="18"/>
              </w:rPr>
            </w:pPr>
            <w:r w:rsidRPr="00B86112">
              <w:rPr>
                <w:sz w:val="18"/>
                <w:szCs w:val="18"/>
              </w:rPr>
              <w:t>Student Engagement</w:t>
            </w:r>
          </w:p>
        </w:tc>
        <w:tc>
          <w:tcPr>
            <w:tcW w:w="1934" w:type="dxa"/>
          </w:tcPr>
          <w:p w14:paraId="7AD5C674" w14:textId="01A04290" w:rsidR="009A6119" w:rsidRPr="00B86112" w:rsidRDefault="00190B02" w:rsidP="00190B02">
            <w:pPr>
              <w:pStyle w:val="TableParagraph"/>
              <w:rPr>
                <w:sz w:val="18"/>
                <w:szCs w:val="18"/>
              </w:rPr>
            </w:pPr>
            <w:r w:rsidRPr="00B86112">
              <w:rPr>
                <w:sz w:val="18"/>
                <w:szCs w:val="18"/>
              </w:rPr>
              <w:t>Are students active, motivated, and involved in their learning?</w:t>
            </w:r>
          </w:p>
        </w:tc>
        <w:tc>
          <w:tcPr>
            <w:tcW w:w="2509" w:type="dxa"/>
          </w:tcPr>
          <w:p w14:paraId="762B57AF" w14:textId="4DFB0A43" w:rsidR="009A6119" w:rsidRPr="00B86112" w:rsidRDefault="00B77039" w:rsidP="00190B02">
            <w:pPr>
              <w:pStyle w:val="TableParagraph"/>
              <w:rPr>
                <w:sz w:val="18"/>
                <w:szCs w:val="18"/>
              </w:rPr>
            </w:pPr>
            <w:r w:rsidRPr="00B86112">
              <w:rPr>
                <w:sz w:val="18"/>
                <w:szCs w:val="18"/>
              </w:rPr>
              <w:t>CAEP 1.3 (Learner &amp; Learning Environments)</w:t>
            </w:r>
          </w:p>
        </w:tc>
        <w:tc>
          <w:tcPr>
            <w:tcW w:w="4061" w:type="dxa"/>
          </w:tcPr>
          <w:p w14:paraId="78C70332" w14:textId="4D8E08E5" w:rsidR="009A6119" w:rsidRPr="00B86112" w:rsidRDefault="00305C2C" w:rsidP="00190B02">
            <w:pPr>
              <w:pStyle w:val="TableParagraph"/>
              <w:rPr>
                <w:sz w:val="18"/>
                <w:szCs w:val="18"/>
              </w:rPr>
            </w:pPr>
            <w:r w:rsidRPr="00305C2C">
              <w:rPr>
                <w:sz w:val="18"/>
                <w:szCs w:val="18"/>
              </w:rPr>
              <w:t xml:space="preserve">Engagement was consistently high. Students volunteered examples, responded to polls, and participated in explaining algorithm steps aloud. The </w:t>
            </w:r>
            <w:proofErr w:type="spellStart"/>
            <w:r w:rsidRPr="00305C2C">
              <w:rPr>
                <w:sz w:val="18"/>
                <w:szCs w:val="18"/>
              </w:rPr>
              <w:t>AhaSlides</w:t>
            </w:r>
            <w:proofErr w:type="spellEnd"/>
            <w:r w:rsidRPr="00305C2C">
              <w:rPr>
                <w:sz w:val="18"/>
                <w:szCs w:val="18"/>
              </w:rPr>
              <w:t xml:space="preserve"> platform made it easy for quieter students to contribute anonymously, increasing inclusion.</w:t>
            </w:r>
          </w:p>
        </w:tc>
      </w:tr>
      <w:tr w:rsidR="00B77039" w14:paraId="47CCAC04" w14:textId="77777777" w:rsidTr="00305C2C">
        <w:trPr>
          <w:jc w:val="center"/>
        </w:trPr>
        <w:tc>
          <w:tcPr>
            <w:tcW w:w="1931" w:type="dxa"/>
          </w:tcPr>
          <w:p w14:paraId="792C5ABD" w14:textId="51E87B03" w:rsidR="009A6119" w:rsidRPr="00B86112" w:rsidRDefault="005129B8" w:rsidP="00190B02">
            <w:pPr>
              <w:pStyle w:val="TableParagraph"/>
              <w:rPr>
                <w:sz w:val="18"/>
                <w:szCs w:val="18"/>
              </w:rPr>
            </w:pPr>
            <w:r w:rsidRPr="00B86112">
              <w:rPr>
                <w:sz w:val="18"/>
                <w:szCs w:val="18"/>
              </w:rPr>
              <w:t>Intellectual Quality</w:t>
            </w:r>
          </w:p>
        </w:tc>
        <w:tc>
          <w:tcPr>
            <w:tcW w:w="1934" w:type="dxa"/>
          </w:tcPr>
          <w:p w14:paraId="35A204A3" w14:textId="5D1BF979" w:rsidR="009A6119" w:rsidRPr="00B86112" w:rsidRDefault="00190B02" w:rsidP="00190B02">
            <w:pPr>
              <w:pStyle w:val="TableParagraph"/>
              <w:rPr>
                <w:sz w:val="18"/>
                <w:szCs w:val="18"/>
              </w:rPr>
            </w:pPr>
            <w:r w:rsidRPr="00B86112">
              <w:rPr>
                <w:sz w:val="18"/>
                <w:szCs w:val="18"/>
              </w:rPr>
              <w:t>Are students challenged with higher-order thinking, problem-solving, and creativity?</w:t>
            </w:r>
          </w:p>
        </w:tc>
        <w:tc>
          <w:tcPr>
            <w:tcW w:w="2509" w:type="dxa"/>
          </w:tcPr>
          <w:p w14:paraId="2398C459" w14:textId="34F545BC" w:rsidR="009A6119" w:rsidRPr="00B86112" w:rsidRDefault="00B77039" w:rsidP="00190B02">
            <w:pPr>
              <w:pStyle w:val="TableParagraph"/>
              <w:rPr>
                <w:sz w:val="18"/>
                <w:szCs w:val="18"/>
              </w:rPr>
            </w:pPr>
            <w:r w:rsidRPr="00B86112">
              <w:rPr>
                <w:sz w:val="18"/>
                <w:szCs w:val="18"/>
              </w:rPr>
              <w:t>CAEP 1.2 (Application of Content)</w:t>
            </w:r>
          </w:p>
        </w:tc>
        <w:tc>
          <w:tcPr>
            <w:tcW w:w="4061" w:type="dxa"/>
          </w:tcPr>
          <w:p w14:paraId="4A660B4F" w14:textId="6B182EC1" w:rsidR="009A6119" w:rsidRPr="00B86112" w:rsidRDefault="00305C2C" w:rsidP="00190B02">
            <w:pPr>
              <w:pStyle w:val="TableParagraph"/>
              <w:rPr>
                <w:sz w:val="18"/>
                <w:szCs w:val="18"/>
              </w:rPr>
            </w:pPr>
            <w:r w:rsidRPr="00305C2C">
              <w:rPr>
                <w:sz w:val="18"/>
                <w:szCs w:val="18"/>
              </w:rPr>
              <w:t>Students were encouraged to apply logical reasoning to create their own simple flowcharts (e.g., “Steps to come school from home/ steps to go to a mall from home”). This activity challenged them to apply theoretical concepts creatively and logically.</w:t>
            </w:r>
          </w:p>
        </w:tc>
      </w:tr>
      <w:tr w:rsidR="00B77039" w14:paraId="7F437D35" w14:textId="77777777" w:rsidTr="00305C2C">
        <w:trPr>
          <w:jc w:val="center"/>
        </w:trPr>
        <w:tc>
          <w:tcPr>
            <w:tcW w:w="1931" w:type="dxa"/>
          </w:tcPr>
          <w:p w14:paraId="0DCD69B8" w14:textId="14960C0A" w:rsidR="009A6119" w:rsidRPr="00B86112" w:rsidRDefault="005129B8" w:rsidP="00190B02">
            <w:pPr>
              <w:pStyle w:val="TableParagraph"/>
              <w:rPr>
                <w:sz w:val="18"/>
                <w:szCs w:val="18"/>
              </w:rPr>
            </w:pPr>
            <w:r w:rsidRPr="00B86112">
              <w:rPr>
                <w:sz w:val="18"/>
                <w:szCs w:val="18"/>
              </w:rPr>
              <w:t>Assessment for Learning</w:t>
            </w:r>
          </w:p>
        </w:tc>
        <w:tc>
          <w:tcPr>
            <w:tcW w:w="1934" w:type="dxa"/>
          </w:tcPr>
          <w:p w14:paraId="1C5D70B8" w14:textId="1BC19282" w:rsidR="009A6119" w:rsidRPr="00B86112" w:rsidRDefault="00190B02" w:rsidP="00190B02">
            <w:pPr>
              <w:pStyle w:val="TableParagraph"/>
              <w:rPr>
                <w:sz w:val="18"/>
                <w:szCs w:val="18"/>
              </w:rPr>
            </w:pPr>
            <w:r w:rsidRPr="00B86112">
              <w:rPr>
                <w:sz w:val="18"/>
                <w:szCs w:val="18"/>
              </w:rPr>
              <w:t>Does the teacher check understanding, give feedback, and adjust instruction accordingly?</w:t>
            </w:r>
          </w:p>
        </w:tc>
        <w:tc>
          <w:tcPr>
            <w:tcW w:w="2509" w:type="dxa"/>
          </w:tcPr>
          <w:p w14:paraId="47B9F126" w14:textId="34998CBF" w:rsidR="009A6119" w:rsidRPr="00B86112" w:rsidRDefault="00B77039" w:rsidP="00190B02">
            <w:pPr>
              <w:pStyle w:val="TableParagraph"/>
              <w:rPr>
                <w:sz w:val="18"/>
                <w:szCs w:val="18"/>
              </w:rPr>
            </w:pPr>
            <w:r w:rsidRPr="00B86112">
              <w:rPr>
                <w:sz w:val="18"/>
                <w:szCs w:val="18"/>
              </w:rPr>
              <w:t>CAEP 1.4 (Assessment)</w:t>
            </w:r>
          </w:p>
        </w:tc>
        <w:tc>
          <w:tcPr>
            <w:tcW w:w="4061" w:type="dxa"/>
          </w:tcPr>
          <w:p w14:paraId="19E4F2CE" w14:textId="3CD11E15" w:rsidR="009A6119" w:rsidRPr="00B86112" w:rsidRDefault="00305C2C" w:rsidP="00190B02">
            <w:pPr>
              <w:pStyle w:val="TableParagraph"/>
              <w:rPr>
                <w:sz w:val="18"/>
                <w:szCs w:val="18"/>
              </w:rPr>
            </w:pPr>
            <w:r w:rsidRPr="00305C2C">
              <w:rPr>
                <w:sz w:val="18"/>
                <w:szCs w:val="18"/>
              </w:rPr>
              <w:t>Dipti continuously checked for understanding through questioning and interactive polls. She gave immediate verbal feedback, clarified misconceptions (e.g., difference between algorithms and flowcharts), and adapted pacing to ensure comprehension.</w:t>
            </w:r>
          </w:p>
        </w:tc>
      </w:tr>
      <w:tr w:rsidR="00B77039" w14:paraId="1635DCA7" w14:textId="77777777" w:rsidTr="00305C2C">
        <w:trPr>
          <w:jc w:val="center"/>
        </w:trPr>
        <w:tc>
          <w:tcPr>
            <w:tcW w:w="1931" w:type="dxa"/>
          </w:tcPr>
          <w:p w14:paraId="5B27592E" w14:textId="29DF2CD2" w:rsidR="009A6119" w:rsidRPr="00B86112" w:rsidRDefault="005129B8" w:rsidP="00190B02">
            <w:pPr>
              <w:pStyle w:val="TableParagraph"/>
              <w:rPr>
                <w:sz w:val="18"/>
                <w:szCs w:val="18"/>
              </w:rPr>
            </w:pPr>
            <w:r w:rsidRPr="00B86112">
              <w:rPr>
                <w:sz w:val="18"/>
                <w:szCs w:val="18"/>
              </w:rPr>
              <w:t>Classroom Management</w:t>
            </w:r>
          </w:p>
        </w:tc>
        <w:tc>
          <w:tcPr>
            <w:tcW w:w="1934" w:type="dxa"/>
          </w:tcPr>
          <w:p w14:paraId="0F952E87" w14:textId="7C8AC144" w:rsidR="009A6119" w:rsidRPr="00B86112" w:rsidRDefault="00190B02" w:rsidP="00190B02">
            <w:pPr>
              <w:pStyle w:val="TableParagraph"/>
              <w:rPr>
                <w:sz w:val="18"/>
                <w:szCs w:val="18"/>
              </w:rPr>
            </w:pPr>
            <w:r w:rsidRPr="00B86112">
              <w:rPr>
                <w:sz w:val="18"/>
                <w:szCs w:val="18"/>
              </w:rPr>
              <w:t xml:space="preserve">Are routines, expectations, and behavior managed effectively to support </w:t>
            </w:r>
            <w:r w:rsidRPr="00B86112">
              <w:rPr>
                <w:sz w:val="18"/>
                <w:szCs w:val="18"/>
              </w:rPr>
              <w:lastRenderedPageBreak/>
              <w:t>learning?</w:t>
            </w:r>
          </w:p>
        </w:tc>
        <w:tc>
          <w:tcPr>
            <w:tcW w:w="2509" w:type="dxa"/>
          </w:tcPr>
          <w:p w14:paraId="6926AB56" w14:textId="5D46FD5A" w:rsidR="009A6119" w:rsidRPr="00B86112" w:rsidRDefault="00B77039" w:rsidP="00190B02">
            <w:pPr>
              <w:pStyle w:val="TableParagraph"/>
              <w:rPr>
                <w:sz w:val="18"/>
                <w:szCs w:val="18"/>
              </w:rPr>
            </w:pPr>
            <w:r w:rsidRPr="00B86112">
              <w:rPr>
                <w:sz w:val="18"/>
                <w:szCs w:val="18"/>
              </w:rPr>
              <w:lastRenderedPageBreak/>
              <w:t>CAEP 1.3 (Learning Environment)</w:t>
            </w:r>
          </w:p>
        </w:tc>
        <w:tc>
          <w:tcPr>
            <w:tcW w:w="4061" w:type="dxa"/>
          </w:tcPr>
          <w:p w14:paraId="77E48E59" w14:textId="06F33E02" w:rsidR="009A6119" w:rsidRPr="00B86112" w:rsidRDefault="00305C2C" w:rsidP="00190B02">
            <w:pPr>
              <w:pStyle w:val="TableParagraph"/>
              <w:rPr>
                <w:sz w:val="18"/>
                <w:szCs w:val="18"/>
              </w:rPr>
            </w:pPr>
            <w:r w:rsidRPr="00305C2C">
              <w:rPr>
                <w:sz w:val="18"/>
                <w:szCs w:val="18"/>
              </w:rPr>
              <w:t xml:space="preserve">Classroom management was excellent. Expectations were clear, students were attentive, and transitions between discussions and activities were seamless. Her calm tone and positive demeanor encouraged </w:t>
            </w:r>
            <w:r w:rsidRPr="00305C2C">
              <w:rPr>
                <w:sz w:val="18"/>
                <w:szCs w:val="18"/>
              </w:rPr>
              <w:lastRenderedPageBreak/>
              <w:t>participation.</w:t>
            </w:r>
          </w:p>
        </w:tc>
      </w:tr>
      <w:tr w:rsidR="00B77039" w14:paraId="24049FE7" w14:textId="77777777" w:rsidTr="00305C2C">
        <w:trPr>
          <w:jc w:val="center"/>
        </w:trPr>
        <w:tc>
          <w:tcPr>
            <w:tcW w:w="1931" w:type="dxa"/>
            <w:tcBorders>
              <w:bottom w:val="single" w:sz="4" w:space="0" w:color="auto"/>
            </w:tcBorders>
          </w:tcPr>
          <w:p w14:paraId="11AA93CA" w14:textId="048A9305" w:rsidR="009A6119" w:rsidRPr="00B86112" w:rsidRDefault="005129B8" w:rsidP="00190B02">
            <w:pPr>
              <w:pStyle w:val="TableParagraph"/>
              <w:rPr>
                <w:sz w:val="18"/>
                <w:szCs w:val="18"/>
              </w:rPr>
            </w:pPr>
            <w:r w:rsidRPr="00B86112">
              <w:rPr>
                <w:sz w:val="18"/>
                <w:szCs w:val="18"/>
              </w:rPr>
              <w:lastRenderedPageBreak/>
              <w:t>Time &amp; Transitions</w:t>
            </w:r>
          </w:p>
        </w:tc>
        <w:tc>
          <w:tcPr>
            <w:tcW w:w="1934" w:type="dxa"/>
            <w:tcBorders>
              <w:bottom w:val="single" w:sz="4" w:space="0" w:color="auto"/>
            </w:tcBorders>
          </w:tcPr>
          <w:p w14:paraId="57F46819" w14:textId="30723784" w:rsidR="009A6119" w:rsidRPr="00B86112" w:rsidRDefault="00190B02" w:rsidP="00190B02">
            <w:pPr>
              <w:pStyle w:val="TableParagraph"/>
              <w:rPr>
                <w:sz w:val="18"/>
                <w:szCs w:val="18"/>
              </w:rPr>
            </w:pPr>
            <w:r w:rsidRPr="00B86112">
              <w:rPr>
                <w:sz w:val="18"/>
                <w:szCs w:val="18"/>
              </w:rPr>
              <w:t>Are transitions smooth and is instructional time used efficiently?</w:t>
            </w:r>
          </w:p>
        </w:tc>
        <w:tc>
          <w:tcPr>
            <w:tcW w:w="2509" w:type="dxa"/>
            <w:tcBorders>
              <w:bottom w:val="single" w:sz="4" w:space="0" w:color="auto"/>
            </w:tcBorders>
          </w:tcPr>
          <w:p w14:paraId="564A7E5E" w14:textId="636EFAAF" w:rsidR="009A6119" w:rsidRPr="00B86112" w:rsidRDefault="00B77039" w:rsidP="00190B02">
            <w:pPr>
              <w:pStyle w:val="TableParagraph"/>
              <w:rPr>
                <w:sz w:val="18"/>
                <w:szCs w:val="18"/>
              </w:rPr>
            </w:pPr>
            <w:r w:rsidRPr="00B86112">
              <w:rPr>
                <w:sz w:val="18"/>
                <w:szCs w:val="18"/>
              </w:rPr>
              <w:t>CAEP 1.3 (Instructional Practice – Learning Environment)</w:t>
            </w:r>
          </w:p>
        </w:tc>
        <w:tc>
          <w:tcPr>
            <w:tcW w:w="4061" w:type="dxa"/>
            <w:tcBorders>
              <w:bottom w:val="single" w:sz="4" w:space="0" w:color="auto"/>
            </w:tcBorders>
          </w:tcPr>
          <w:p w14:paraId="35F57134" w14:textId="7C3D3F34" w:rsidR="009A6119" w:rsidRPr="00B86112" w:rsidRDefault="00305C2C" w:rsidP="00190B02">
            <w:pPr>
              <w:pStyle w:val="TableParagraph"/>
              <w:rPr>
                <w:sz w:val="18"/>
                <w:szCs w:val="18"/>
              </w:rPr>
            </w:pPr>
            <w:r w:rsidRPr="00305C2C">
              <w:rPr>
                <w:sz w:val="18"/>
                <w:szCs w:val="18"/>
              </w:rPr>
              <w:t>Timing was well-managed. The introductory discussion, activity, and recap each received appropriate focus. Transitions were efficient and purposeful, maximizing learning time.</w:t>
            </w:r>
          </w:p>
        </w:tc>
      </w:tr>
    </w:tbl>
    <w:p w14:paraId="40DE7EC3" w14:textId="77777777" w:rsidR="00305C2C" w:rsidRDefault="00305C2C" w:rsidP="00BD57A2">
      <w:pPr>
        <w:pStyle w:val="TableParagraph"/>
        <w:rPr>
          <w:b/>
          <w:sz w:val="18"/>
        </w:rPr>
      </w:pPr>
    </w:p>
    <w:p w14:paraId="77D612BD" w14:textId="6F5EE91A" w:rsidR="00305C2C" w:rsidRPr="00305C2C" w:rsidRDefault="00305C2C" w:rsidP="00305C2C">
      <w:pPr>
        <w:widowControl/>
        <w:autoSpaceDE/>
        <w:autoSpaceDN/>
        <w:spacing w:before="100" w:beforeAutospacing="1" w:after="100" w:afterAutospacing="1"/>
        <w:outlineLvl w:val="2"/>
        <w:rPr>
          <w:b/>
          <w:bCs/>
          <w:sz w:val="24"/>
          <w:szCs w:val="24"/>
          <w:lang w:val="en-AE"/>
        </w:rPr>
      </w:pPr>
      <w:r w:rsidRPr="00305C2C">
        <w:rPr>
          <w:b/>
          <w:bCs/>
          <w:sz w:val="24"/>
          <w:szCs w:val="24"/>
          <w:lang w:val="en-AE"/>
        </w:rPr>
        <w:t>General Comments:</w:t>
      </w:r>
    </w:p>
    <w:p w14:paraId="6A99C479" w14:textId="77777777" w:rsidR="00305C2C" w:rsidRPr="00305C2C" w:rsidRDefault="00305C2C" w:rsidP="00305C2C">
      <w:pPr>
        <w:widowControl/>
        <w:autoSpaceDE/>
        <w:autoSpaceDN/>
        <w:spacing w:before="100" w:beforeAutospacing="1" w:after="100" w:afterAutospacing="1"/>
        <w:jc w:val="both"/>
        <w:rPr>
          <w:sz w:val="24"/>
          <w:szCs w:val="24"/>
          <w:lang w:val="en-AE"/>
        </w:rPr>
      </w:pPr>
      <w:r w:rsidRPr="00305C2C">
        <w:rPr>
          <w:sz w:val="24"/>
          <w:szCs w:val="24"/>
          <w:lang w:val="en-AE"/>
        </w:rPr>
        <w:t>This was a well-structured and engaging lesson. Dipti successfully met the intended learning outcomes by guiding students to define programming, understand its purpose, and explain algorithms, logic, and flowcharts using interactive and differentiated methods.</w:t>
      </w:r>
    </w:p>
    <w:p w14:paraId="28133618" w14:textId="77777777" w:rsidR="00305C2C" w:rsidRPr="00305C2C" w:rsidRDefault="00305C2C" w:rsidP="00305C2C">
      <w:pPr>
        <w:widowControl/>
        <w:autoSpaceDE/>
        <w:autoSpaceDN/>
        <w:spacing w:before="100" w:beforeAutospacing="1" w:after="100" w:afterAutospacing="1"/>
        <w:jc w:val="both"/>
        <w:rPr>
          <w:sz w:val="24"/>
          <w:szCs w:val="24"/>
          <w:lang w:val="en-AE"/>
        </w:rPr>
      </w:pPr>
      <w:r w:rsidRPr="00305C2C">
        <w:rPr>
          <w:sz w:val="24"/>
          <w:szCs w:val="24"/>
          <w:lang w:val="en-AE"/>
        </w:rPr>
        <w:t xml:space="preserve">Her use of </w:t>
      </w:r>
      <w:r w:rsidRPr="00305C2C">
        <w:rPr>
          <w:b/>
          <w:bCs/>
          <w:sz w:val="24"/>
          <w:szCs w:val="24"/>
          <w:lang w:val="en-AE"/>
        </w:rPr>
        <w:t>AhaSlides</w:t>
      </w:r>
      <w:r w:rsidRPr="00305C2C">
        <w:rPr>
          <w:sz w:val="24"/>
          <w:szCs w:val="24"/>
          <w:lang w:val="en-AE"/>
        </w:rPr>
        <w:t xml:space="preserve"> was particularly effective in promoting engagement and inclusive participation. Students were motivated, responsive, and able to articulate their understanding confidently by the end of the session.</w:t>
      </w:r>
    </w:p>
    <w:p w14:paraId="040EEBEC" w14:textId="77777777" w:rsidR="00305C2C" w:rsidRPr="00305C2C" w:rsidRDefault="00305C2C" w:rsidP="00305C2C">
      <w:pPr>
        <w:widowControl/>
        <w:autoSpaceDE/>
        <w:autoSpaceDN/>
        <w:spacing w:before="100" w:beforeAutospacing="1" w:after="100" w:afterAutospacing="1"/>
        <w:rPr>
          <w:sz w:val="24"/>
          <w:szCs w:val="24"/>
          <w:lang w:val="en-AE"/>
        </w:rPr>
      </w:pPr>
      <w:r w:rsidRPr="00305C2C">
        <w:rPr>
          <w:b/>
          <w:bCs/>
          <w:sz w:val="24"/>
          <w:szCs w:val="24"/>
          <w:lang w:val="en-AE"/>
        </w:rPr>
        <w:t>Strengths:</w:t>
      </w:r>
    </w:p>
    <w:p w14:paraId="4B7D6EDC" w14:textId="77777777" w:rsidR="00305C2C" w:rsidRPr="00305C2C" w:rsidRDefault="00305C2C" w:rsidP="00305C2C">
      <w:pPr>
        <w:widowControl/>
        <w:numPr>
          <w:ilvl w:val="0"/>
          <w:numId w:val="1"/>
        </w:numPr>
        <w:autoSpaceDE/>
        <w:autoSpaceDN/>
        <w:spacing w:before="100" w:beforeAutospacing="1" w:after="100" w:afterAutospacing="1"/>
        <w:rPr>
          <w:sz w:val="24"/>
          <w:szCs w:val="24"/>
          <w:lang w:val="en-AE"/>
        </w:rPr>
      </w:pPr>
      <w:r w:rsidRPr="00305C2C">
        <w:rPr>
          <w:sz w:val="24"/>
          <w:szCs w:val="24"/>
          <w:lang w:val="en-AE"/>
        </w:rPr>
        <w:t>Clear, logical planning with explicit learning outcomes.</w:t>
      </w:r>
    </w:p>
    <w:p w14:paraId="2612DB9E" w14:textId="77777777" w:rsidR="00305C2C" w:rsidRPr="00305C2C" w:rsidRDefault="00305C2C" w:rsidP="00305C2C">
      <w:pPr>
        <w:widowControl/>
        <w:numPr>
          <w:ilvl w:val="0"/>
          <w:numId w:val="1"/>
        </w:numPr>
        <w:autoSpaceDE/>
        <w:autoSpaceDN/>
        <w:spacing w:before="100" w:beforeAutospacing="1" w:after="100" w:afterAutospacing="1"/>
        <w:rPr>
          <w:sz w:val="24"/>
          <w:szCs w:val="24"/>
          <w:lang w:val="en-AE"/>
        </w:rPr>
      </w:pPr>
      <w:r w:rsidRPr="00305C2C">
        <w:rPr>
          <w:sz w:val="24"/>
          <w:szCs w:val="24"/>
          <w:lang w:val="en-AE"/>
        </w:rPr>
        <w:t>Excellent use of technology and visuals.</w:t>
      </w:r>
    </w:p>
    <w:p w14:paraId="3C80133E" w14:textId="77777777" w:rsidR="00305C2C" w:rsidRPr="00305C2C" w:rsidRDefault="00305C2C" w:rsidP="00305C2C">
      <w:pPr>
        <w:widowControl/>
        <w:numPr>
          <w:ilvl w:val="0"/>
          <w:numId w:val="1"/>
        </w:numPr>
        <w:autoSpaceDE/>
        <w:autoSpaceDN/>
        <w:spacing w:before="100" w:beforeAutospacing="1" w:after="100" w:afterAutospacing="1"/>
        <w:rPr>
          <w:sz w:val="24"/>
          <w:szCs w:val="24"/>
          <w:lang w:val="en-AE"/>
        </w:rPr>
      </w:pPr>
      <w:r w:rsidRPr="00305C2C">
        <w:rPr>
          <w:sz w:val="24"/>
          <w:szCs w:val="24"/>
          <w:lang w:val="en-AE"/>
        </w:rPr>
        <w:t>Strong differentiation and classroom management.</w:t>
      </w:r>
    </w:p>
    <w:p w14:paraId="186EF902" w14:textId="77777777" w:rsidR="00305C2C" w:rsidRPr="00305C2C" w:rsidRDefault="00305C2C" w:rsidP="00305C2C">
      <w:pPr>
        <w:widowControl/>
        <w:numPr>
          <w:ilvl w:val="0"/>
          <w:numId w:val="1"/>
        </w:numPr>
        <w:autoSpaceDE/>
        <w:autoSpaceDN/>
        <w:spacing w:before="100" w:beforeAutospacing="1" w:after="100" w:afterAutospacing="1"/>
        <w:rPr>
          <w:sz w:val="24"/>
          <w:szCs w:val="24"/>
          <w:lang w:val="en-AE"/>
        </w:rPr>
      </w:pPr>
      <w:r w:rsidRPr="00305C2C">
        <w:rPr>
          <w:sz w:val="24"/>
          <w:szCs w:val="24"/>
          <w:lang w:val="en-AE"/>
        </w:rPr>
        <w:t>Confident, warm, and professional delivery.</w:t>
      </w:r>
    </w:p>
    <w:p w14:paraId="74538024" w14:textId="77777777" w:rsidR="00305C2C" w:rsidRPr="00305C2C" w:rsidRDefault="00305C2C" w:rsidP="00305C2C">
      <w:pPr>
        <w:widowControl/>
        <w:autoSpaceDE/>
        <w:autoSpaceDN/>
        <w:spacing w:before="100" w:beforeAutospacing="1" w:after="100" w:afterAutospacing="1"/>
        <w:rPr>
          <w:sz w:val="24"/>
          <w:szCs w:val="24"/>
          <w:lang w:val="en-AE"/>
        </w:rPr>
      </w:pPr>
      <w:r w:rsidRPr="00305C2C">
        <w:rPr>
          <w:b/>
          <w:bCs/>
          <w:sz w:val="24"/>
          <w:szCs w:val="24"/>
          <w:lang w:val="en-AE"/>
        </w:rPr>
        <w:t>Suggestions for Growth:</w:t>
      </w:r>
    </w:p>
    <w:p w14:paraId="3BE1E6AC" w14:textId="34A18CDA" w:rsidR="00305C2C" w:rsidRPr="00305C2C" w:rsidRDefault="00305C2C" w:rsidP="00C90A95">
      <w:pPr>
        <w:widowControl/>
        <w:numPr>
          <w:ilvl w:val="0"/>
          <w:numId w:val="1"/>
        </w:numPr>
        <w:autoSpaceDE/>
        <w:autoSpaceDN/>
        <w:spacing w:before="100" w:beforeAutospacing="1" w:after="100" w:afterAutospacing="1"/>
        <w:rPr>
          <w:sz w:val="24"/>
          <w:szCs w:val="24"/>
          <w:lang w:val="en-AE"/>
        </w:rPr>
      </w:pPr>
      <w:r w:rsidRPr="00C90A95">
        <w:rPr>
          <w:sz w:val="24"/>
          <w:szCs w:val="24"/>
          <w:lang w:val="en-AE"/>
        </w:rPr>
        <w:t>Continue incorporating brief formative checks during the lesson (e.g., short polls or mini verbal quizzes) to gauge individual understanding in real time.</w:t>
      </w:r>
    </w:p>
    <w:p w14:paraId="160E5295" w14:textId="77777777" w:rsidR="00305C2C" w:rsidRPr="00305C2C" w:rsidRDefault="00305C2C" w:rsidP="00305C2C">
      <w:pPr>
        <w:widowControl/>
        <w:autoSpaceDE/>
        <w:autoSpaceDN/>
        <w:spacing w:before="100" w:beforeAutospacing="1" w:after="100" w:afterAutospacing="1"/>
        <w:ind w:left="720"/>
        <w:rPr>
          <w:sz w:val="24"/>
          <w:szCs w:val="24"/>
          <w:lang w:val="en-AE"/>
        </w:rPr>
      </w:pPr>
    </w:p>
    <w:p w14:paraId="6B6801AA" w14:textId="77777777" w:rsidR="00305C2C" w:rsidRPr="00305C2C" w:rsidRDefault="00305C2C" w:rsidP="00BD57A2">
      <w:pPr>
        <w:pStyle w:val="TableParagraph"/>
        <w:rPr>
          <w:b/>
          <w:sz w:val="24"/>
          <w:szCs w:val="24"/>
        </w:rPr>
      </w:pPr>
    </w:p>
    <w:sectPr w:rsidR="00305C2C" w:rsidRPr="00305C2C">
      <w:pgSz w:w="11910" w:h="16840"/>
      <w:pgMar w:top="1080" w:right="170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4020"/>
    <w:multiLevelType w:val="multilevel"/>
    <w:tmpl w:val="AE4A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C32635"/>
    <w:multiLevelType w:val="multilevel"/>
    <w:tmpl w:val="CBC0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182812">
    <w:abstractNumId w:val="0"/>
  </w:num>
  <w:num w:numId="2" w16cid:durableId="1165512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A1"/>
    <w:rsid w:val="00152B04"/>
    <w:rsid w:val="00156E4F"/>
    <w:rsid w:val="00173F53"/>
    <w:rsid w:val="00190B02"/>
    <w:rsid w:val="00237A0D"/>
    <w:rsid w:val="00305C2C"/>
    <w:rsid w:val="00325057"/>
    <w:rsid w:val="00331E24"/>
    <w:rsid w:val="00331FB1"/>
    <w:rsid w:val="004F1D41"/>
    <w:rsid w:val="004F72A1"/>
    <w:rsid w:val="005129B8"/>
    <w:rsid w:val="005A3D22"/>
    <w:rsid w:val="005C1FE1"/>
    <w:rsid w:val="00977371"/>
    <w:rsid w:val="00977937"/>
    <w:rsid w:val="009A6119"/>
    <w:rsid w:val="00A74CAC"/>
    <w:rsid w:val="00A80324"/>
    <w:rsid w:val="00B77039"/>
    <w:rsid w:val="00B86112"/>
    <w:rsid w:val="00BD57A2"/>
    <w:rsid w:val="00BE3642"/>
    <w:rsid w:val="00C90A95"/>
    <w:rsid w:val="00F32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1CCA8"/>
  <w15:docId w15:val="{54D72FCB-48BF-4552-A469-8272626F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3">
    <w:name w:val="heading 3"/>
    <w:basedOn w:val="Normal"/>
    <w:link w:val="Heading3Char"/>
    <w:uiPriority w:val="9"/>
    <w:qFormat/>
    <w:rsid w:val="00305C2C"/>
    <w:pPr>
      <w:widowControl/>
      <w:autoSpaceDE/>
      <w:autoSpaceDN/>
      <w:spacing w:before="100" w:beforeAutospacing="1" w:after="100" w:afterAutospacing="1"/>
      <w:outlineLvl w:val="2"/>
    </w:pPr>
    <w:rPr>
      <w:b/>
      <w:bCs/>
      <w:sz w:val="27"/>
      <w:szCs w:val="27"/>
      <w:lang w:val="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ahoma" w:eastAsia="Tahoma" w:hAnsi="Tahoma" w:cs="Tahoma"/>
      <w:b/>
      <w:bCs/>
      <w:sz w:val="20"/>
      <w:szCs w:val="20"/>
    </w:rPr>
  </w:style>
  <w:style w:type="paragraph" w:styleId="Title">
    <w:name w:val="Title"/>
    <w:basedOn w:val="Normal"/>
    <w:uiPriority w:val="10"/>
    <w:qFormat/>
    <w:pPr>
      <w:ind w:left="99"/>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156E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A6119"/>
    <w:rPr>
      <w:b/>
      <w:bCs/>
    </w:rPr>
  </w:style>
  <w:style w:type="character" w:styleId="Emphasis">
    <w:name w:val="Emphasis"/>
    <w:basedOn w:val="DefaultParagraphFont"/>
    <w:uiPriority w:val="20"/>
    <w:qFormat/>
    <w:rsid w:val="00305C2C"/>
    <w:rPr>
      <w:i/>
      <w:iCs/>
    </w:rPr>
  </w:style>
  <w:style w:type="character" w:customStyle="1" w:styleId="Heading3Char">
    <w:name w:val="Heading 3 Char"/>
    <w:basedOn w:val="DefaultParagraphFont"/>
    <w:link w:val="Heading3"/>
    <w:uiPriority w:val="9"/>
    <w:rsid w:val="00305C2C"/>
    <w:rPr>
      <w:rFonts w:ascii="Times New Roman" w:eastAsia="Times New Roman" w:hAnsi="Times New Roman" w:cs="Times New Roman"/>
      <w:b/>
      <w:bCs/>
      <w:sz w:val="27"/>
      <w:szCs w:val="27"/>
      <w:lang w:val="en-AE"/>
    </w:rPr>
  </w:style>
  <w:style w:type="paragraph" w:styleId="NormalWeb">
    <w:name w:val="Normal (Web)"/>
    <w:basedOn w:val="Normal"/>
    <w:uiPriority w:val="99"/>
    <w:semiHidden/>
    <w:unhideWhenUsed/>
    <w:rsid w:val="00305C2C"/>
    <w:pPr>
      <w:widowControl/>
      <w:autoSpaceDE/>
      <w:autoSpaceDN/>
      <w:spacing w:before="100" w:beforeAutospacing="1" w:after="100" w:afterAutospacing="1"/>
    </w:pPr>
    <w:rPr>
      <w:sz w:val="24"/>
      <w:szCs w:val="24"/>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779612">
      <w:bodyDiv w:val="1"/>
      <w:marLeft w:val="0"/>
      <w:marRight w:val="0"/>
      <w:marTop w:val="0"/>
      <w:marBottom w:val="0"/>
      <w:divBdr>
        <w:top w:val="none" w:sz="0" w:space="0" w:color="auto"/>
        <w:left w:val="none" w:sz="0" w:space="0" w:color="auto"/>
        <w:bottom w:val="none" w:sz="0" w:space="0" w:color="auto"/>
        <w:right w:val="none" w:sz="0" w:space="0" w:color="auto"/>
      </w:divBdr>
    </w:div>
    <w:div w:id="570240337">
      <w:bodyDiv w:val="1"/>
      <w:marLeft w:val="0"/>
      <w:marRight w:val="0"/>
      <w:marTop w:val="0"/>
      <w:marBottom w:val="0"/>
      <w:divBdr>
        <w:top w:val="none" w:sz="0" w:space="0" w:color="auto"/>
        <w:left w:val="none" w:sz="0" w:space="0" w:color="auto"/>
        <w:bottom w:val="none" w:sz="0" w:space="0" w:color="auto"/>
        <w:right w:val="none" w:sz="0" w:space="0" w:color="auto"/>
      </w:divBdr>
    </w:div>
    <w:div w:id="970748536">
      <w:bodyDiv w:val="1"/>
      <w:marLeft w:val="0"/>
      <w:marRight w:val="0"/>
      <w:marTop w:val="0"/>
      <w:marBottom w:val="0"/>
      <w:divBdr>
        <w:top w:val="none" w:sz="0" w:space="0" w:color="auto"/>
        <w:left w:val="none" w:sz="0" w:space="0" w:color="auto"/>
        <w:bottom w:val="none" w:sz="0" w:space="0" w:color="auto"/>
        <w:right w:val="none" w:sz="0" w:space="0" w:color="auto"/>
      </w:divBdr>
    </w:div>
    <w:div w:id="1187716927">
      <w:bodyDiv w:val="1"/>
      <w:marLeft w:val="0"/>
      <w:marRight w:val="0"/>
      <w:marTop w:val="0"/>
      <w:marBottom w:val="0"/>
      <w:divBdr>
        <w:top w:val="none" w:sz="0" w:space="0" w:color="auto"/>
        <w:left w:val="none" w:sz="0" w:space="0" w:color="auto"/>
        <w:bottom w:val="none" w:sz="0" w:space="0" w:color="auto"/>
        <w:right w:val="none" w:sz="0" w:space="0" w:color="auto"/>
      </w:divBdr>
    </w:div>
    <w:div w:id="1286275924">
      <w:bodyDiv w:val="1"/>
      <w:marLeft w:val="0"/>
      <w:marRight w:val="0"/>
      <w:marTop w:val="0"/>
      <w:marBottom w:val="0"/>
      <w:divBdr>
        <w:top w:val="none" w:sz="0" w:space="0" w:color="auto"/>
        <w:left w:val="none" w:sz="0" w:space="0" w:color="auto"/>
        <w:bottom w:val="none" w:sz="0" w:space="0" w:color="auto"/>
        <w:right w:val="none" w:sz="0" w:space="0" w:color="auto"/>
      </w:divBdr>
    </w:div>
    <w:div w:id="1348867700">
      <w:bodyDiv w:val="1"/>
      <w:marLeft w:val="0"/>
      <w:marRight w:val="0"/>
      <w:marTop w:val="0"/>
      <w:marBottom w:val="0"/>
      <w:divBdr>
        <w:top w:val="none" w:sz="0" w:space="0" w:color="auto"/>
        <w:left w:val="none" w:sz="0" w:space="0" w:color="auto"/>
        <w:bottom w:val="none" w:sz="0" w:space="0" w:color="auto"/>
        <w:right w:val="none" w:sz="0" w:space="0" w:color="auto"/>
      </w:divBdr>
    </w:div>
    <w:div w:id="18184965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ADEC</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Horns</dc:creator>
  <cp:lastModifiedBy>Vivek Razdan</cp:lastModifiedBy>
  <cp:revision>5</cp:revision>
  <cp:lastPrinted>2025-09-18T18:00:00Z</cp:lastPrinted>
  <dcterms:created xsi:type="dcterms:W3CDTF">2025-11-04T04:19:00Z</dcterms:created>
  <dcterms:modified xsi:type="dcterms:W3CDTF">2025-11-04T04:31:00Z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2023-05-14T00:00:00Z</vt:filetime>
  </property>
  <property fmtid="{D5CDD505-2E9C-101B-9397-08002B2CF9AE}" pid="3" name="Creator">
    <vt:lpwstr>Acrobat PDFMaker 11 for Word</vt:lpwstr>
  </property>
  <property fmtid="{D5CDD505-2E9C-101B-9397-08002B2CF9AE}" pid="4" name="LastSaved">
    <vt:filetime>2025-09-18T00:00:00Z</vt:filetime>
  </property>
  <property fmtid="{D5CDD505-2E9C-101B-9397-08002B2CF9AE}" pid="5" name="Producer">
    <vt:lpwstr>Adobe PDF Library 11.0</vt:lpwstr>
  </property>
  <property fmtid="{D5CDD505-2E9C-101B-9397-08002B2CF9AE}" pid="6" name="SourceModified">
    <vt:lpwstr>D:20220429091556</vt:lpwstr>
  </property>
</Properties>
</file>