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/>
        <w:t xml:space="preserve"># MSUkaIP — finishing plan (deadline: Monday)</w:t>
      </w:r>
    </w:p>
    <w:p>
      <w:pPr/>
      <w:r>
        <w:rPr/>
        <w:t xml:space="preserve">Today is </w:t>
      </w:r>
      <w:r>
        <w:rPr>
          <w:b/>
        </w:rPr>
        <w:t xml:space="preserve">Thursday 6 August 2026</w:t>
      </w:r>
      <w:r>
        <w:rPr/>
        <w:t xml:space="preserve">. Four working days.</w:t>
      </w:r>
    </w:p>
    <w:p>
      <w:pPr/>
      <w:r>
        <w:rPr/>
        <w:t xml:space="preserve">The plan is ordered by </w:t>
      </w:r>
      <w:r>
        <w:rPr>
          <w:i/>
        </w:rPr>
        <w:t xml:space="preserve">what blocks what</w:t>
      </w:r>
      <w:r>
        <w:rPr/>
        <w:t xml:space="preserve">, not by what is easiest. One thing on this list depends on other people, so it starts today and everything else fills in around it.</w:t>
      </w:r>
    </w:p>
    <w:p>
      <w:pPr/>
      <w:r>
        <w:t/>
      </w:r>
    </w:p>
    <w:p>
      <w:pPr/>
      <w:r>
        <w:rPr/>
        <w:t xml:space="preserve">## The one blocker: you have no evaluation data</w:t>
      </w:r>
    </w:p>
    <w:p>
      <w:pPr/>
      <w:r>
        <w:rPr/>
        <w:t xml:space="preserve">The </w:t>
      </w:r>
      <w:r>
        <w:rPr>
          <w:rFonts w:ascii="Consolas" w:hAnsi="Consolas"/>
          <w:sz w:val="19"/>
        </w:rPr>
        <w:t xml:space="preserve">survey_responses</w:t>
      </w:r>
      <w:r>
        <w:rPr/>
        <w:t xml:space="preserve"> table holds 124 rows and </w:t>
      </w:r>
      <w:r>
        <w:rPr>
          <w:b/>
        </w:rPr>
        <w:t xml:space="preserve">every one was generated by the automated test suite</w:t>
      </w:r>
      <w:r>
        <w:rPr/>
        <w:t xml:space="preserve"> (</w:t>
      </w:r>
      <w:r>
        <w:rPr>
          <w:rFonts w:ascii="Consolas" w:hAnsi="Consolas"/>
          <w:sz w:val="19"/>
        </w:rPr>
        <w:t xml:space="preserve">smoke_1786022792631</w:t>
      </w:r>
      <w:r>
        <w:rPr/>
        <w:t xml:space="preserve">, </w:t>
      </w:r>
      <w:r>
        <w:rPr>
          <w:rFonts w:ascii="Consolas" w:hAnsi="Consolas"/>
          <w:sz w:val="19"/>
        </w:rPr>
        <w:t xml:space="preserve">PW Feedback 1786022722761</w:t>
      </w:r>
      <w:r>
        <w:rPr/>
        <w:t xml:space="preserve">).</w:t>
      </w:r>
    </w:p>
    <w:p>
      <w:pPr/>
      <w:r>
        <w:rPr/>
        <w:t xml:space="preserve">Chapter 4 </w:t>
      </w:r>
      <w:r>
        <w:rPr>
          <w:i/>
        </w:rPr>
        <w:t xml:space="preserve">is</w:t>
      </w:r>
      <w:r>
        <w:rPr/>
        <w:t xml:space="preserve"> the analysis of that data. Without real respondents there is nothing to compute, and inventing numbers is the one mistake that cannot be recovered from in a defense.</w:t>
      </w:r>
    </w:p>
    <w:p>
      <w:pPr/>
      <w:r>
        <w:rPr>
          <w:b/>
        </w:rPr>
        <w:t xml:space="preserve">So collection starts today and runs in the background all week.</w:t>
      </w:r>
    </w:p>
    <w:p>
      <w:pPr/>
      <w:r>
        <w:t/>
      </w:r>
    </w:p>
    <w:p>
      <w:pPr/>
      <w:r>
        <w:rPr/>
        <w:t xml:space="preserve">## Thursday (today)</w:t>
      </w:r>
    </w:p>
    <w:p>
      <w:pPr/>
      <w:r>
        <w:rPr/>
        <w:t xml:space="preserve">### 1. Clear the test rows — 2 minutes</w:t>
      </w:r>
    </w:p>
    <w:p>
      <w:pPr/>
      <w:r>
        <w:rPr/>
        <w:t xml:space="preserve">Do this </w:t>
      </w:r>
      <w:r>
        <w:rPr>
          <w:b/>
        </w:rPr>
        <w:t xml:space="preserve">before</w:t>
      </w:r>
      <w:r>
        <w:rPr/>
        <w:t xml:space="preserve"> anyone submits, or real responses land among 124 fakes with no way to tell them apart.</w:t>
      </w:r>
    </w:p>
    <w:p>
      <w:pPr/>
      <w:r>
        <w:rPr/>
        <w:t xml:space="preserve">``</w:t>
      </w:r>
      <w:r>
        <w:rPr>
          <w:rFonts w:ascii="Consolas" w:hAnsi="Consolas"/>
          <w:sz w:val="19"/>
        </w:rPr>
        <w:t xml:space="preserve"> cd msuka-ip-v7 node scripts/backup.js          # snapshot first node scripts/clean-test-data.js </w:t>
      </w:r>
      <w:r>
        <w:rPr/>
        <w:t xml:space="preserve">``</w:t>
      </w:r>
    </w:p>
    <w:p>
      <w:pPr/>
      <w:r>
        <w:rPr/>
        <w:t xml:space="preserve">Confirm: </w:t>
      </w:r>
      <w:r>
        <w:rPr>
          <w:rFonts w:ascii="Consolas" w:hAnsi="Consolas"/>
          <w:sz w:val="19"/>
        </w:rPr>
        <w:t xml:space="preserve">survey_responses</w:t>
      </w:r>
      <w:r>
        <w:rPr/>
        <w:t xml:space="preserve"> should read </w:t>
      </w:r>
      <w:r>
        <w:rPr>
          <w:b/>
        </w:rPr>
        <w:t xml:space="preserve">0</w:t>
      </w:r>
      <w:r>
        <w:rPr/>
        <w:t xml:space="preserve">.</w:t>
      </w:r>
    </w:p>
    <w:p>
      <w:pPr/>
      <w:r>
        <w:rPr/>
        <w:t xml:space="preserve">### 2. Open collection — the rest of the week</w:t>
      </w:r>
    </w:p>
    <w:p>
      <w:pPr/>
      <w:r>
        <w:rPr/>
        <w:t xml:space="preserve">- Start the server: </w:t>
      </w:r>
      <w:r>
        <w:rPr>
          <w:rFonts w:ascii="Consolas" w:hAnsi="Consolas"/>
          <w:sz w:val="19"/>
        </w:rPr>
        <w:t xml:space="preserve">node server.js</w:t>
      </w:r>
    </w:p>
    <w:p>
      <w:pPr/>
      <w:r>
        <w:rPr/>
        <w:t xml:space="preserve">- Share </w:t>
      </w:r>
      <w:r>
        <w:rPr>
          <w:rFonts w:ascii="Consolas" w:hAnsi="Consolas"/>
          <w:sz w:val="19"/>
        </w:rPr>
        <w:t xml:space="preserve">https://&lt;your-lan-ip&gt;:3443/feedback.html</w:t>
      </w:r>
      <w:r>
        <w:rPr/>
        <w:t xml:space="preserve"> on the CICS wifi</w:t>
      </w:r>
    </w:p>
    <w:p>
      <w:pPr/>
      <w:r>
        <w:rPr/>
        <w:t xml:space="preserve">- Target </w:t>
      </w:r>
      <w:r>
        <w:rPr>
          <w:b/>
        </w:rPr>
        <w:t xml:space="preserve">20–30</w:t>
      </w:r>
      <w:r>
        <w:rPr/>
        <w:t xml:space="preserve">. If you can only reach 10–15, that is still a legitimate evaluation — it is declared as a limitation in Chapter 5, not hidden.</w:t>
      </w:r>
    </w:p>
    <w:p>
      <w:pPr/>
      <w:r>
        <w:rPr/>
        <w:t xml:space="preserve">Ask respondents to fill the </w:t>
      </w:r>
      <w:r>
        <w:rPr>
          <w:b/>
        </w:rPr>
        <w:t xml:space="preserve">Section E comment box</w:t>
      </w:r>
      <w:r>
        <w:rPr/>
        <w:t xml:space="preserve">. Chapter 4 quotes those, and a paper with real quotes reads very differently from one with only means.</w:t>
      </w:r>
    </w:p>
    <w:p>
      <w:pPr/>
      <w:r>
        <w:rPr/>
        <w:t xml:space="preserve">### 3. Do NOT run the test suite again until collection closes</w:t>
      </w:r>
    </w:p>
    <w:p>
      <w:pPr/>
      <w:r>
        <w:rPr>
          <w:b/>
        </w:rPr>
        <w:t xml:space="preserve">Three specs submit survey responses</w:t>
      </w:r>
      <w:r>
        <w:rPr/>
        <w:t xml:space="preserve">, not one — </w:t>
      </w:r>
      <w:r>
        <w:rPr>
          <w:rFonts w:ascii="Consolas" w:hAnsi="Consolas"/>
          <w:sz w:val="19"/>
        </w:rPr>
        <w:t xml:space="preserve">api.spec.js</w:t>
      </w:r>
      <w:r>
        <w:rPr/>
        <w:t xml:space="preserve">, </w:t>
      </w:r>
      <w:r>
        <w:rPr>
          <w:rFonts w:ascii="Consolas" w:hAnsi="Consolas"/>
          <w:sz w:val="19"/>
        </w:rPr>
        <w:t xml:space="preserve">feedback-form.spec.js</w:t>
      </w:r>
      <w:r>
        <w:rPr/>
        <w:t xml:space="preserve"> and </w:t>
      </w:r>
      <w:r>
        <w:rPr>
          <w:rFonts w:ascii="Consolas" w:hAnsi="Consolas"/>
          <w:sz w:val="19"/>
        </w:rPr>
        <w:t xml:space="preserve">smoke.spec.js</w:t>
      </w:r>
      <w:r>
        <w:rPr/>
        <w:t xml:space="preserve">. A full run adds roughly a dozen synthetic rows, and they are indistinguishable from real ones in the dashboard until you look at the names.</w:t>
      </w:r>
    </w:p>
    <w:p>
      <w:pPr/>
      <w:r>
        <w:rPr/>
        <w:t xml:space="preserve">If you must run tests, run </w:t>
      </w:r>
      <w:r>
        <w:rPr>
          <w:rFonts w:ascii="Consolas" w:hAnsi="Consolas"/>
          <w:sz w:val="19"/>
        </w:rPr>
        <w:t xml:space="preserve">node scripts/clean-test-data.js</w:t>
      </w:r>
      <w:r>
        <w:rPr/>
        <w:t xml:space="preserve"> immediately afterwards — but that also deletes any genuine responses collected up to that point, so collect a second batch after. Simplest: leave the tests alone until Saturday, run them once, clean, and record the number.</w:t>
      </w:r>
    </w:p>
    <w:p>
      <w:pPr/>
      <w:r>
        <w:rPr/>
        <w:t xml:space="preserve">### 4. Meanwhile — paper revisions to Chapters 1–3</w:t>
      </w:r>
    </w:p>
    <w:p>
      <w:pPr/>
      <w:r>
        <w:rPr>
          <w:rFonts w:ascii="Consolas" w:hAnsi="Consolas"/>
          <w:sz w:val="19"/>
        </w:rPr>
        <w:t xml:space="preserve">MSUkaIP_Paper_Revisions (1).docx</w:t>
      </w:r>
      <w:r>
        <w:rPr/>
        <w:t xml:space="preserve"> already lists seven specific edits. Work through them in order; they are all mechanical find-and-replace:</w:t>
      </w:r>
    </w:p>
    <w:p>
      <w:pPr/>
      <w:r>
        <w:rPr/>
        <w:t xml:space="preserve">1. §1.3 Specific Objective 3 — rewrite</w:t>
      </w:r>
    </w:p>
    <w:p>
      <w:pPr/>
      <w:r>
        <w:rPr/>
        <w:t xml:space="preserve">2. §1.4 Scope — replace the paragraph</w:t>
      </w:r>
    </w:p>
    <w:p>
      <w:pPr/>
      <w:r>
        <w:rPr/>
        <w:t xml:space="preserve">3. §2.1.3.4 — new section on RA 10173</w:t>
      </w:r>
    </w:p>
    <w:p>
      <w:pPr/>
      <w:r>
        <w:rPr/>
        <w:t xml:space="preserve">4. §3.1.2 Functional Requirements — revise 2 rows, add 3, replace the Security row</w:t>
      </w:r>
    </w:p>
    <w:p>
      <w:pPr/>
      <w:r>
        <w:rPr/>
        <w:t xml:space="preserve">5. §3.2.5 Architectural Design — replace items C, D, E (WebRTC / SQLite / in-memory state)</w:t>
      </w:r>
    </w:p>
    <w:p>
      <w:pPr/>
      <w:r>
        <w:rPr/>
        <w:t xml:space="preserve">6. §3.3.1 Software Specification — replace tables A, B, C, F; add the HTTPS row to D</w:t>
      </w:r>
    </w:p>
    <w:p>
      <w:pPr/>
      <w:r>
        <w:rPr/>
        <w:t xml:space="preserve">7. Keep the §7 justifications for the oral defense</w:t>
      </w:r>
    </w:p>
    <w:p>
      <w:pPr/>
      <w:r>
        <w:t/>
      </w:r>
    </w:p>
    <w:p>
      <w:pPr/>
      <w:r>
        <w:rPr/>
        <w:t xml:space="preserve">## Friday</w:t>
      </w:r>
    </w:p>
    <w:p>
      <w:pPr/>
      <w:r>
        <w:rPr/>
        <w:t xml:space="preserve">### 5. LAN smoke test — the last system deliverable</w:t>
      </w:r>
    </w:p>
    <w:p>
      <w:pPr/>
      <w:r>
        <w:rPr>
          <w:rFonts w:ascii="Consolas" w:hAnsi="Consolas"/>
          <w:sz w:val="19"/>
        </w:rPr>
        <w:t xml:space="preserve">DEPLOYMENT.md</w:t>
      </w:r>
      <w:r>
        <w:rPr/>
        <w:t xml:space="preserve"> §7. This is the item </w:t>
      </w:r>
      <w:r>
        <w:rPr>
          <w:rFonts w:ascii="Consolas" w:hAnsi="Consolas"/>
          <w:sz w:val="19"/>
        </w:rPr>
        <w:t xml:space="preserve">PROGRESS.md</w:t>
      </w:r>
      <w:r>
        <w:rPr/>
        <w:t xml:space="preserve"> has flagged for weeks, and the only one that needs hardware you do not have at your desk.</w:t>
      </w:r>
    </w:p>
    <w:p>
      <w:pPr/>
      <w:r>
        <w:rPr/>
        <w:t xml:space="preserve">- Server on the college wifi, </w:t>
      </w:r>
      <w:r>
        <w:rPr>
          <w:rFonts w:ascii="Consolas" w:hAnsi="Consolas"/>
          <w:sz w:val="19"/>
        </w:rPr>
        <w:t xml:space="preserve">https://&lt;ip&gt;:3443</w:t>
      </w:r>
    </w:p>
    <w:p>
      <w:pPr/>
      <w:r>
        <w:rPr/>
        <w:t xml:space="preserve">- A second device joins, registers, gets approved</w:t>
      </w:r>
    </w:p>
    <w:p>
      <w:pPr/>
      <w:r>
        <w:rPr/>
        <w:t xml:space="preserve">- Send a text, an image, a file, a push-to-talk voice message</w:t>
      </w:r>
    </w:p>
    <w:p>
      <w:pPr/>
      <w:r>
        <w:rPr/>
        <w:t xml:space="preserve">- Place a </w:t>
      </w:r>
      <w:r>
        <w:rPr>
          <w:b/>
        </w:rPr>
        <w:t xml:space="preserve">1:1 voice call</w:t>
      </w:r>
      <w:r>
        <w:rPr/>
        <w:t xml:space="preserve"> between two devices and confirm audio both ways</w:t>
      </w:r>
    </w:p>
    <w:p>
      <w:pPr/>
      <w:r>
        <w:rPr/>
        <w:t xml:space="preserve">- Screenshot everything — these become Chapter 4 figures</w:t>
      </w:r>
    </w:p>
    <w:p>
      <w:pPr/>
      <w:r>
        <w:rPr/>
        <w:t xml:space="preserve">If ICE stalls on </w:t>
      </w:r>
      <w:r>
        <w:rPr>
          <w:rFonts w:ascii="Consolas" w:hAnsi="Consolas"/>
          <w:sz w:val="19"/>
        </w:rPr>
        <w:t xml:space="preserve">checking</w:t>
      </w:r>
      <w:r>
        <w:rPr/>
        <w:t xml:space="preserve">, both devices must be on the same </w:t>
      </w:r>
      <w:r>
        <w:rPr>
          <w:rFonts w:ascii="Consolas" w:hAnsi="Consolas"/>
          <w:sz w:val="19"/>
        </w:rPr>
        <w:t xml:space="preserve">/24</w:t>
      </w:r>
      <w:r>
        <w:rPr/>
        <w:t xml:space="preserve">. There is no STUN by design.</w:t>
      </w:r>
    </w:p>
    <w:p>
      <w:pPr/>
      <w:r>
        <w:rPr/>
        <w:t xml:space="preserve">### 6. Chapter 4 skeleton</w:t>
      </w:r>
    </w:p>
    <w:p>
      <w:pPr/>
      <w:r>
        <w:rPr/>
        <w:t xml:space="preserve">Build every table and heading now, with the numbers left blank. When the data closes on Saturday the chapter fills in rather than being written from scratch.</w:t>
      </w:r>
    </w:p>
    <w:p>
      <w:pPr/>
      <w:r>
        <w:t/>
      </w:r>
    </w:p>
    <w:p>
      <w:pPr/>
      <w:r>
        <w:rPr/>
        <w:t xml:space="preserve">## Saturday</w:t>
      </w:r>
    </w:p>
    <w:p>
      <w:pPr/>
      <w:r>
        <w:rPr/>
        <w:t xml:space="preserve">### 7. Close collection, export, analyse</w:t>
      </w:r>
    </w:p>
    <w:p>
      <w:pPr/>
      <w:r>
        <w:rPr/>
        <w:t xml:space="preserve">- Admin → Feedback → </w:t>
      </w:r>
      <w:r>
        <w:rPr>
          <w:b/>
        </w:rPr>
        <w:t xml:space="preserve">Export CSV</w:t>
      </w:r>
    </w:p>
    <w:p>
      <w:pPr/>
      <w:r>
        <w:rPr/>
        <w:t xml:space="preserve">- The export now includes the </w:t>
      </w:r>
      <w:r>
        <w:rPr>
          <w:rFonts w:ascii="Consolas" w:hAnsi="Consolas"/>
          <w:sz w:val="19"/>
        </w:rPr>
        <w:t xml:space="preserve">notes</w:t>
      </w:r>
      <w:r>
        <w:rPr/>
        <w:t xml:space="preserve"> column</w:t>
      </w:r>
    </w:p>
    <w:p>
      <w:pPr/>
      <w:r>
        <w:rPr/>
        <w:t xml:space="preserve">- The dashboard shows the overall weighted mean, per-section means, and how many respondents left a comment</w:t>
      </w:r>
    </w:p>
    <w:p>
      <w:pPr/>
      <w:r>
        <w:rPr/>
        <w:t xml:space="preserve">### 8. Write Chapter 4 from the real numbers</w:t>
      </w:r>
    </w:p>
    <w:p>
      <w:pPr/>
      <w:r>
        <w:rPr/>
        <w:t xml:space="preserve">Structure that follows from what the system actually produces:</w:t>
      </w:r>
    </w:p>
    <w:p>
      <w:pPr/>
      <w:r>
        <w:rPr/>
        <w:t xml:space="preserve">- Respondent profile — count, by type, by device (all in the CSV)</w:t>
      </w:r>
    </w:p>
    <w:p>
      <w:pPr/>
      <w:r>
        <w:rPr/>
        <w:t xml:space="preserve">- Section A–D weighted means, each with its Likert interpretation</w:t>
      </w:r>
    </w:p>
    <w:p>
      <w:pPr/>
      <w:r>
        <w:rPr/>
        <w:t xml:space="preserve">- Overall weighted mean</w:t>
      </w:r>
    </w:p>
    <w:p>
      <w:pPr/>
      <w:r>
        <w:rPr/>
        <w:t xml:space="preserve">- Qualitative findings — grouped themes from the comments, with direct quotes</w:t>
      </w:r>
    </w:p>
    <w:p>
      <w:pPr/>
      <w:r>
        <w:rPr/>
        <w:t xml:space="preserve">- System testing results — Playwright pass counts, ESLint clean, the security tests (IDOR, XSS, SQL injection, rate limiting, traversal)</w:t>
      </w:r>
    </w:p>
    <w:p>
      <w:pPr/>
      <w:r>
        <w:rPr/>
        <w:t xml:space="preserve">### 9. Re-run the full test suite and record the number</w:t>
      </w:r>
    </w:p>
    <w:p>
      <w:pPr/>
      <w:r>
        <w:rPr/>
        <w:t xml:space="preserve">``</w:t>
      </w:r>
      <w:r>
        <w:rPr>
          <w:rFonts w:ascii="Consolas" w:hAnsi="Consolas"/>
          <w:sz w:val="19"/>
        </w:rPr>
        <w:t xml:space="preserve"> npx playwright test </w:t>
      </w:r>
      <w:r>
        <w:rPr/>
        <w:t xml:space="preserve">``</w:t>
      </w:r>
    </w:p>
    <w:p>
      <w:pPr/>
      <w:r>
        <w:rPr/>
        <w:t xml:space="preserve">Record the pass count and the date. Note the known Firefox feedback-form flake so the number is reproducible rather than surprising. </w:t>
      </w:r>
      <w:r>
        <w:rPr>
          <w:b/>
        </w:rPr>
        <w:t xml:space="preserve">Then clean the test data one final time</w:t>
      </w:r>
      <w:r>
        <w:rPr/>
        <w:t xml:space="preserve"> if it touched the survey table.</w:t>
      </w:r>
    </w:p>
    <w:p>
      <w:pPr/>
      <w:r>
        <w:t/>
      </w:r>
    </w:p>
    <w:p>
      <w:pPr/>
      <w:r>
        <w:rPr/>
        <w:t xml:space="preserve">## Sunday</w:t>
      </w:r>
    </w:p>
    <w:p>
      <w:pPr/>
      <w:r>
        <w:rPr/>
        <w:t xml:space="preserve">### 10. Chapter 5 — Summary, Conclusions, Recommendations</w:t>
      </w:r>
    </w:p>
    <w:p>
      <w:pPr/>
      <w:r>
        <w:rPr/>
        <w:t xml:space="preserve">Follows from Chapters 1–3 and the system, not from the survey means, so it can be drafted before the data is perfect.</w:t>
      </w:r>
    </w:p>
    <w:p>
      <w:pPr/>
      <w:r>
        <w:rPr/>
        <w:t xml:space="preserve">- Summary of findings</w:t>
      </w:r>
    </w:p>
    <w:p>
      <w:pPr/>
      <w:r>
        <w:rPr/>
        <w:t xml:space="preserve">- Conclusions, mapped </w:t>
      </w:r>
      <w:r>
        <w:rPr>
          <w:b/>
        </w:rPr>
        <w:t xml:space="preserve">one per specific objective</w:t>
      </w:r>
      <w:r>
        <w:rPr/>
        <w:t xml:space="preserve"> (see below)</w:t>
      </w:r>
    </w:p>
    <w:p>
      <w:pPr/>
      <w:r>
        <w:rPr/>
        <w:t xml:space="preserve">- Recommendations — future work: STUN/TURN for off-LAN use, multi-server with a shared cache, video calls, mobile app</w:t>
      </w:r>
    </w:p>
    <w:p>
      <w:pPr/>
      <w:r>
        <w:rPr/>
        <w:t xml:space="preserve">- Limitations — sample size, single-LAN deployment, encryption at rest is not end-to-end</w:t>
      </w:r>
    </w:p>
    <w:p>
      <w:pPr/>
      <w:r>
        <w:rPr/>
        <w:t xml:space="preserve">### 11. Objective coverage check — the "100%" question</w:t>
      </w:r>
    </w:p>
    <w:p>
      <w:pPr/>
      <w:r>
        <w:rPr/>
        <w:t xml:space="preserve">For each specific objective, write one line naming the evidence:</w:t>
      </w:r>
    </w:p>
    <w:tbl>
      <w:tblPr>
        <w:tblStyle w:val="TableGrid"/>
        <w:tblW w:w="936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4680" w:type="dxa"/>
            <w:shd w:val="clear" w:fill="F2E9DC"/>
          </w:tcPr>
          <w:p>
            <w:pPr>
              <w:spacing w:before="40" w:after="40"/>
            </w:pPr>
            <w:r>
              <w:rPr>
                <w:b/>
              </w:rPr>
              <w:t xml:space="preserve">Objective</w:t>
            </w:r>
          </w:p>
        </w:tc>
        <w:tc>
          <w:tcPr>
            <w:tcW w:w="4680" w:type="dxa"/>
            <w:shd w:val="clear" w:fill="F2E9DC"/>
          </w:tcPr>
          <w:p>
            <w:pPr>
              <w:spacing w:before="40" w:after="40"/>
            </w:pPr>
            <w:r>
              <w:rPr>
                <w:b/>
              </w:rPr>
              <w:t xml:space="preserve">Evidence to cite</w:t>
            </w:r>
          </w:p>
        </w:tc>
      </w:tr>
      <w:tr>
        <w:tc>
          <w:tcPr>
            <w:tcW w:w="4680" w:type="dxa"/>
          </w:tcPr>
          <w:p>
            <w:pPr>
              <w:spacing w:before="40" w:after="40"/>
            </w:pPr>
            <w:r>
              <w:rPr/>
              <w:t xml:space="preserve">Real-time messaging</w:t>
            </w:r>
          </w:p>
        </w:tc>
        <w:tc>
          <w:tcPr>
            <w:tcW w:w="4680" w:type="dxa"/>
          </w:tcPr>
          <w:p>
            <w:pPr>
              <w:spacing w:before="40" w:after="40"/>
            </w:pPr>
            <w:r>
              <w:rPr/>
              <w:t xml:space="preserve">Playwright group 3; Global Chat + private + group</w:t>
            </w:r>
          </w:p>
        </w:tc>
      </w:tr>
      <w:tr>
        <w:tc>
          <w:tcPr>
            <w:tcW w:w="4680" w:type="dxa"/>
          </w:tcPr>
          <w:p>
            <w:pPr>
              <w:spacing w:before="40" w:after="40"/>
            </w:pPr>
            <w:r>
              <w:rPr/>
              <w:t xml:space="preserve">File and image sharing</w:t>
            </w:r>
          </w:p>
        </w:tc>
        <w:tc>
          <w:tcPr>
            <w:tcW w:w="4680" w:type="dxa"/>
          </w:tcPr>
          <w:p>
            <w:pPr>
              <w:spacing w:before="40" w:after="40"/>
            </w:pPr>
            <w:r>
              <w:rPr/>
              <w:t xml:space="preserve">Playwright group 4; AES-256-GCM at rest; 5MB cap</w:t>
            </w:r>
          </w:p>
        </w:tc>
      </w:tr>
      <w:tr>
        <w:tc>
          <w:tcPr>
            <w:tcW w:w="4680" w:type="dxa"/>
          </w:tcPr>
          <w:p>
            <w:pPr>
              <w:spacing w:before="40" w:after="40"/>
            </w:pPr>
            <w:r>
              <w:rPr/>
              <w:t xml:space="preserve">Voice communication</w:t>
            </w:r>
          </w:p>
        </w:tc>
        <w:tc>
          <w:tcPr>
            <w:tcW w:w="4680" w:type="dxa"/>
          </w:tcPr>
          <w:p>
            <w:pPr>
              <w:spacing w:before="40" w:after="40"/>
            </w:pPr>
            <w:r>
              <w:rPr/>
              <w:t xml:space="preserve">WebRTC 1:1 call; LAN smoke test screenshots</w:t>
            </w:r>
          </w:p>
        </w:tc>
      </w:tr>
      <w:tr>
        <w:tc>
          <w:tcPr>
            <w:tcW w:w="4680" w:type="dxa"/>
          </w:tcPr>
          <w:p>
            <w:pPr>
              <w:spacing w:before="40" w:after="40"/>
            </w:pPr>
            <w:r>
              <w:rPr/>
              <w:t xml:space="preserve">CICS network integration</w:t>
            </w:r>
          </w:p>
        </w:tc>
        <w:tc>
          <w:tcPr>
            <w:tcW w:w="4680" w:type="dxa"/>
          </w:tcPr>
          <w:p>
            <w:pPr>
              <w:spacing w:before="40" w:after="40"/>
            </w:pPr>
            <w:r>
              <w:rPr/>
              <w:t xml:space="preserve">institutional email gate; admin approval; audit logs</w:t>
            </w:r>
          </w:p>
        </w:tc>
      </w:tr>
      <w:tr>
        <w:tc>
          <w:tcPr>
            <w:tcW w:w="4680" w:type="dxa"/>
          </w:tcPr>
          <w:p>
            <w:pPr>
              <w:spacing w:before="40" w:after="40"/>
            </w:pPr>
            <w:r>
              <w:rPr/>
              <w:t xml:space="preserve">Security / RA 10173</w:t>
            </w:r>
          </w:p>
        </w:tc>
        <w:tc>
          <w:tcPr>
            <w:tcW w:w="4680" w:type="dxa"/>
          </w:tcPr>
          <w:p>
            <w:pPr>
              <w:spacing w:before="40" w:after="40"/>
            </w:pPr>
            <w:r>
              <w:rPr/>
              <w:t xml:space="preserve">bcrypt 12, AES-256-GCM, rate limiting, token revocation, IDOR + XSS fixes</w:t>
            </w:r>
          </w:p>
        </w:tc>
      </w:tr>
      <w:tr>
        <w:tc>
          <w:tcPr>
            <w:tcW w:w="4680" w:type="dxa"/>
          </w:tcPr>
          <w:p>
            <w:pPr>
              <w:spacing w:before="40" w:after="40"/>
            </w:pPr>
            <w:r>
              <w:rPr/>
              <w:t xml:space="preserve">Evaluation</w:t>
            </w:r>
          </w:p>
        </w:tc>
        <w:tc>
          <w:tcPr>
            <w:tcW w:w="4680" w:type="dxa"/>
          </w:tcPr>
          <w:p>
            <w:pPr>
              <w:spacing w:before="40" w:after="40"/>
            </w:pPr>
            <w:r>
              <w:rPr/>
              <w:t xml:space="preserve">Likert survey, N respondents, overall weighted mean</w:t>
            </w:r>
          </w:p>
        </w:tc>
      </w:tr>
    </w:tbl>
    <w:p>
      <w:pPr/>
      <w:r>
        <w:t/>
      </w:r>
    </w:p>
    <w:p>
      <w:pPr/>
      <w:r>
        <w:rPr/>
        <w:t xml:space="preserve">If any row has no evidence, that is the gap to close first — not the prose.</w:t>
      </w:r>
    </w:p>
    <w:p>
      <w:pPr/>
      <w:r>
        <w:rPr/>
        <w:t xml:space="preserve">### 12. Full read-through</w:t>
      </w:r>
    </w:p>
    <w:p>
      <w:pPr/>
      <w:r>
        <w:rPr/>
        <w:t xml:space="preserve">Check the paper against the guidelines PDF for format: margins, font, spacing, caption style, reference format, table numbering. </w:t>
      </w:r>
      <w:r>
        <w:rPr>
          <w:b/>
        </w:rPr>
        <w:t xml:space="preserve">I could not read that PDF — its font encoding defeated text extraction — so this check is yours.</w:t>
      </w:r>
    </w:p>
    <w:p>
      <w:pPr/>
      <w:r>
        <w:t/>
      </w:r>
    </w:p>
    <w:p>
      <w:pPr/>
      <w:r>
        <w:rPr/>
        <w:t xml:space="preserve">## Monday</w:t>
      </w:r>
    </w:p>
    <w:p>
      <w:pPr/>
      <w:r>
        <w:rPr/>
        <w:t xml:space="preserve">### 13. Final pass and submit</w:t>
      </w:r>
    </w:p>
    <w:p>
      <w:pPr/>
      <w:r>
        <w:rPr/>
        <w:t xml:space="preserve">- Chapter 4 numbers match the CSV exactly — re-check every figure</w:t>
      </w:r>
    </w:p>
    <w:p>
      <w:pPr/>
      <w:r>
        <w:rPr/>
        <w:t xml:space="preserve">- Every table and figure is numbered and referenced in the text</w:t>
      </w:r>
    </w:p>
    <w:p>
      <w:pPr/>
      <w:r>
        <w:rPr/>
        <w:t xml:space="preserve">- References complete, including RA 10173</w:t>
      </w:r>
    </w:p>
    <w:p>
      <w:pPr/>
      <w:r>
        <w:rPr/>
        <w:t xml:space="preserve">- </w:t>
      </w:r>
      <w:r>
        <w:rPr>
          <w:rFonts w:ascii="Consolas" w:hAnsi="Consolas"/>
          <w:sz w:val="19"/>
        </w:rPr>
        <w:t xml:space="preserve">DEFENSE.md</w:t>
      </w:r>
      <w:r>
        <w:rPr/>
        <w:t xml:space="preserve"> §9b for the security questions; §7 for the stack-change justifications</w:t>
      </w:r>
    </w:p>
    <w:p>
      <w:pPr/>
      <w:r>
        <w:t/>
      </w:r>
    </w:p>
    <w:p>
      <w:pPr/>
      <w:r>
        <w:rPr/>
        <w:t xml:space="preserve">## What is already done</w:t>
      </w:r>
    </w:p>
    <w:p>
      <w:pPr/>
      <w:r>
        <w:rPr/>
        <w:t xml:space="preserve">Nothing on the system side is outstanding except the smoke test.</w:t>
      </w:r>
    </w:p>
    <w:p>
      <w:pPr/>
      <w:r>
        <w:rPr/>
        <w:t xml:space="preserve">- All features built and working</w:t>
      </w:r>
    </w:p>
    <w:p>
      <w:pPr/>
      <w:r>
        <w:rPr/>
        <w:t xml:space="preserve">- </w:t>
      </w:r>
      <w:r>
        <w:rPr>
          <w:b/>
        </w:rPr>
        <w:t xml:space="preserve">~220 Playwright tests passing</w:t>
      </w:r>
      <w:r>
        <w:rPr/>
        <w:t xml:space="preserve">, ESLint clean</w:t>
      </w:r>
    </w:p>
    <w:p>
      <w:pPr/>
      <w:r>
        <w:rPr/>
        <w:t xml:space="preserve">- Security: IDOR fixed and proven, stored XSS fixed, SQL injection blocked, rate limiting, session revocation, audit logging, encryption at rest</w:t>
      </w:r>
    </w:p>
    <w:p>
      <w:pPr/>
      <w:r>
        <w:rPr/>
        <w:t xml:space="preserve">- Admin dashboard: overview with selectable metrics, filterable audit log, broadcast, group management, backup, login history</w:t>
      </w:r>
    </w:p>
    <w:p>
      <w:pPr/>
      <w:r>
        <w:rPr/>
        <w:t xml:space="preserve">- Feedback form with the comment box, CSV export including comments</w:t>
      </w:r>
    </w:p>
    <w:p>
      <w:pPr/>
      <w:r>
        <w:rPr/>
        <w:t xml:space="preserve">- Docs current: </w:t>
      </w:r>
      <w:r>
        <w:rPr>
          <w:rFonts w:ascii="Consolas" w:hAnsi="Consolas"/>
          <w:sz w:val="19"/>
        </w:rPr>
        <w:t xml:space="preserve">PROGRESS.md</w:t>
      </w:r>
      <w:r>
        <w:rPr/>
        <w:t xml:space="preserve">, </w:t>
      </w:r>
      <w:r>
        <w:rPr>
          <w:rFonts w:ascii="Consolas" w:hAnsi="Consolas"/>
          <w:sz w:val="19"/>
        </w:rPr>
        <w:t xml:space="preserve">DECISIONS.md</w:t>
      </w:r>
      <w:r>
        <w:rPr/>
        <w:t xml:space="preserve">, </w:t>
      </w:r>
      <w:r>
        <w:rPr>
          <w:rFonts w:ascii="Consolas" w:hAnsi="Consolas"/>
          <w:sz w:val="19"/>
        </w:rPr>
        <w:t xml:space="preserve">DESIGN.md</w:t>
      </w:r>
      <w:r>
        <w:rPr/>
        <w:t xml:space="preserve">, </w:t>
      </w:r>
      <w:r>
        <w:rPr>
          <w:rFonts w:ascii="Consolas" w:hAnsi="Consolas"/>
          <w:sz w:val="19"/>
        </w:rPr>
        <w:t xml:space="preserve">DEBUGGING.md</w:t>
      </w:r>
      <w:r>
        <w:rPr/>
        <w:t xml:space="preserve">, </w:t>
      </w:r>
      <w:r>
        <w:rPr>
          <w:rFonts w:ascii="Consolas" w:hAnsi="Consolas"/>
          <w:sz w:val="19"/>
        </w:rPr>
        <w:t xml:space="preserve">DEFENSE.md</w:t>
      </w:r>
      <w:r>
        <w:rPr/>
        <w:t xml:space="preserve">, </w:t>
      </w:r>
      <w:r>
        <w:rPr>
          <w:rFonts w:ascii="Consolas" w:hAnsi="Consolas"/>
          <w:sz w:val="19"/>
        </w:rPr>
        <w:t xml:space="preserve">DEPLOYMENT.md</w:t>
      </w:r>
    </w:p>
    <w:p>
      <w:pPr/>
      <w:r>
        <w:t/>
      </w:r>
    </w:p>
    <w:p>
      <w:pPr/>
      <w:r>
        <w:rPr/>
        <w:t xml:space="preserve">## If you fall behind</w:t>
      </w:r>
    </w:p>
    <w:p>
      <w:pPr/>
      <w:r>
        <w:rPr/>
        <w:t xml:space="preserve">Cut in this order:</w:t>
      </w:r>
    </w:p>
    <w:p>
      <w:pPr/>
      <w:r>
        <w:rPr/>
        <w:t xml:space="preserve">1. </w:t>
      </w:r>
      <w:r>
        <w:rPr>
          <w:b/>
        </w:rPr>
        <w:t xml:space="preserve">Do not cut</w:t>
      </w:r>
      <w:r>
        <w:rPr/>
        <w:t xml:space="preserve"> the smoke test or data collection — they are the deliverables</w:t>
      </w:r>
    </w:p>
    <w:p>
      <w:pPr/>
      <w:r>
        <w:rPr/>
        <w:t xml:space="preserve">2. Cut Chapter 4's qualitative theming; report the means and quote 3–4 comments</w:t>
      </w:r>
    </w:p>
    <w:p>
      <w:pPr/>
      <w:r>
        <w:rPr/>
        <w:t xml:space="preserve">3. Cut recommendation detail in Chapter 5 to a bulleted list</w:t>
      </w:r>
    </w:p>
    <w:p>
      <w:pPr/>
      <w:r>
        <w:rPr/>
        <w:t xml:space="preserve">4. Cut nothing from the objective-coverage table — that is what "100% of objectives" is judged on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240" w:after="120"/>
    </w:pPr>
    <w:rPr>
      <w:b/>
      <w:color w:val="6B0000"/>
      <w:sz w:val="34"/>
    </w:rPr>
  </w:style>
  <w:style w:type="paragraph" w:styleId="Heading2">
    <w:name w:val="heading 2"/>
    <w:basedOn w:val="Normal"/>
    <w:pPr>
      <w:keepNext/>
      <w:spacing w:before="280" w:after="120"/>
    </w:pPr>
    <w:rPr>
      <w:b/>
      <w:color w:val="6B0000"/>
      <w:sz w:val="28"/>
    </w:rPr>
  </w:style>
  <w:style w:type="paragraph" w:styleId="Heading3">
    <w:name w:val="heading 3"/>
    <w:basedOn w:val="Normal"/>
    <w:pPr>
      <w:keepNext/>
      <w:spacing w:before="240" w:after="120"/>
    </w:pPr>
    <w:rPr>
      <w:b/>
      <w:color w:val="8B1A1A"/>
      <w:sz w:val="24"/>
    </w:rPr>
  </w:style>
  <w:style w:type="paragraph" w:styleId="Heading4">
    <w:name w:val="heading 4"/>
    <w:basedOn w:val="Normal"/>
    <w:pPr>
      <w:keepNext/>
      <w:spacing w:before="200" w:after="120"/>
    </w:pPr>
    <w:rPr>
      <w:b/>
      <w:color w:val="8B1A1A"/>
      <w:sz w:val="22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