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Desagregação temporal das chuvas intensas</w:t>
      </w:r>
    </w:p>
    <w:p>
      <w:pPr>
        <w:pStyle w:val="Author"/>
      </w:pPr>
      <w:r>
        <w:t xml:space="preserve">Dirceu S. Reis Jr.</w:t>
      </w:r>
    </w:p>
    <w:bookmarkStart w:id="115" w:name="sec.desagregacao"/>
    <w:p>
      <w:pPr>
        <w:pStyle w:val="Heading2"/>
      </w:pPr>
      <w:r>
        <w:t xml:space="preserve">1 Desagregação Temporal</w:t>
      </w:r>
    </w:p>
    <w:p>
      <w:pPr>
        <w:pStyle w:val="FirstParagraph"/>
      </w:pPr>
      <w:r>
        <w:t xml:space="preserve">As relações Intensidade–Duração–Frequência (IDF) são centrais na engenharia de recursos hídricos, pois orientam o dimensionamento seguro e econômico de drenagem, bueiros, pontes e barragens. Em termos simples, uma curva IDF define</w:t>
      </w:r>
      <w:r>
        <w:t xml:space="preserve"> </w:t>
      </w:r>
      <m:oMath>
        <m:r>
          <m:rPr>
            <m:sty m:val="p"/>
          </m:rPr>
          <m:t>(</m:t>
        </m:r>
        <m:r>
          <m:t>i</m:t>
        </m:r>
        <m:r>
          <m:rPr>
            <m:sty m:val="p"/>
          </m:rPr>
          <m:t>=</m:t>
        </m:r>
        <m:r>
          <m:t>f</m:t>
        </m:r>
        <m:d>
          <m:dPr>
            <m:begChr m:val="("/>
            <m:endChr m:val=")"/>
            <m:sepChr m:val=""/>
            <m:grow/>
          </m:dPr>
          <m:e>
            <m:r>
              <m:t>d</m:t>
            </m:r>
            <m:r>
              <m:rPr>
                <m:sty m:val="p"/>
              </m:rPr>
              <m:t>,</m:t>
            </m:r>
            <m:r>
              <m:t>T</m:t>
            </m:r>
          </m:e>
        </m:d>
      </m:oMath>
      <w:r>
        <w:t xml:space="preserve">, relacionando a intensidade média máxima</w:t>
      </w:r>
      <w:r>
        <w:t xml:space="preserve"> </w:t>
      </w:r>
      <m:oMath>
        <m:r>
          <m:t>i</m:t>
        </m:r>
      </m:oMath>
      <w:r>
        <w:t xml:space="preserve">, a duração</w:t>
      </w:r>
      <w:r>
        <w:t xml:space="preserve"> </w:t>
      </w:r>
      <m:oMath>
        <m:r>
          <m:t>d</m:t>
        </m:r>
      </m:oMath>
      <w:r>
        <w:t xml:space="preserve"> </w:t>
      </w:r>
      <w:r>
        <w:t xml:space="preserve">e a frequência (período de retorno</w:t>
      </w:r>
      <w:r>
        <w:t xml:space="preserve"> </w:t>
      </w:r>
      <m:oMath>
        <m:r>
          <m:t>T</m:t>
        </m:r>
      </m:oMath>
      <w:r>
        <w:t xml:space="preserve">, ou probabilidade anual de excedência). A partir dessas curvas, estimam-se as chuvas de projeto, isto é, eventos de magnitude e raridade específicas que a infraestrutura deve suportar</w:t>
      </w:r>
      <w:r>
        <w:t xml:space="preserve"> </w:t>
      </w:r>
      <w:r>
        <w:t xml:space="preserve">(Vyver 2018)</w:t>
      </w:r>
      <w:r>
        <w:t xml:space="preserve">.</w:t>
      </w:r>
    </w:p>
    <w:p>
      <w:pPr>
        <w:pStyle w:val="BodyText"/>
      </w:pPr>
      <w:r>
        <w:t xml:space="preserve">É útil distinguir IDF (intensidades), DDF (profundidade–duração–frequência) e hietogramas de projeto. As curvas IDF/DDF fornecem valores agregados por duração, mas não especificam o padrão temporal intradiário, que geralmente é obtido por desagregação ou por perfis de projeto. Na prática, as IDFs são frequentemente ajustadas com Distribuição Generalizada de Valores Extremos (GEV) ou com a distribuição de Gumbel sob hipótese de estacionariedade</w:t>
      </w:r>
      <w:r>
        <w:t xml:space="preserve"> </w:t>
      </w:r>
      <w:r>
        <w:t xml:space="preserve">(Baldassarre, Brath, and Montanari 2006; Courty et al. 2019; Yeo, Nguyen, and Kpodonu 2021)</w:t>
      </w:r>
      <w:r>
        <w:t xml:space="preserve">.</w:t>
      </w:r>
    </w:p>
    <w:p>
      <w:pPr>
        <w:pStyle w:val="BodyText"/>
      </w:pPr>
      <w:r>
        <w:t xml:space="preserve">Um desafio recorrente é a assimetria de resolução. Projetos podem exigir intensidades subdiárias (minutos–horas), enquanto grande parte das observações históricas está em escala diária. Além disso, as redes pluviográficas costumam ser esparsas e curtas, o que dificulta a caracterização de picos intradiários sem incorrer em subdimensionamento ou sobrecustos.</w:t>
      </w:r>
    </w:p>
    <w:p>
      <w:pPr>
        <w:pStyle w:val="BodyText"/>
      </w:pPr>
      <w:r>
        <w:t xml:space="preserve">A desagregação temporal é a principal resposta a essa assimetria. O objetivo não é apenas</w:t>
      </w:r>
      <w:r>
        <w:t xml:space="preserve"> </w:t>
      </w:r>
      <w:r>
        <w:t xml:space="preserve">“quebrar”</w:t>
      </w:r>
      <w:r>
        <w:t xml:space="preserve"> </w:t>
      </w:r>
      <w:r>
        <w:t xml:space="preserve">um total diário em partes, mas reconstruir uma dinâmica subdiária plausível, preservando: (i) a massa diária (quando aplicável), (ii) a intermitência (sequência seco–úmido), (iii) a variabilidade intradiária e (iv) as propriedades de extremos. Em outras palavras, busca-se gerar séries subdiárias estatisticamente consistentes com a observação e adequadas ao uso em modelos hidrológicos.</w:t>
      </w:r>
    </w:p>
    <w:p>
      <w:pPr>
        <w:pStyle w:val="BodyText"/>
      </w:pPr>
      <w:r>
        <w:t xml:space="preserve">Nesta revisão, organizamos as metodologias de desagregação em classes com base em seus princípios e objetivos:</w:t>
      </w:r>
    </w:p>
    <w:p>
      <w:pPr>
        <w:numPr>
          <w:ilvl w:val="0"/>
          <w:numId w:val="1001"/>
        </w:numPr>
      </w:pPr>
      <w:r>
        <w:t xml:space="preserve">Fórmulas/ajustes empíricos e regionais (equações IDF/DDF, isozonas, coeficientes)</w:t>
      </w:r>
    </w:p>
    <w:p>
      <w:pPr>
        <w:numPr>
          <w:ilvl w:val="0"/>
          <w:numId w:val="1001"/>
        </w:numPr>
      </w:pPr>
      <w:r>
        <w:t xml:space="preserve">Modelos de Processos Pontuais / geradores incondicionais (</w:t>
      </w:r>
      <w:r>
        <w:rPr>
          <w:i/>
          <w:iCs/>
        </w:rPr>
        <w:t xml:space="preserve">Bartlett–Lewis, Neyman–Scott, LetItRain/Hyetos</w:t>
      </w:r>
      <w:r>
        <w:t xml:space="preserve">)</w:t>
      </w:r>
    </w:p>
    <w:p>
      <w:pPr>
        <w:numPr>
          <w:ilvl w:val="0"/>
          <w:numId w:val="1001"/>
        </w:numPr>
      </w:pPr>
      <w:r>
        <w:t xml:space="preserve">Modelos Baseados em Invariância de Escala / Autossemelhança / Fractais.</w:t>
      </w:r>
    </w:p>
    <w:p>
      <w:pPr>
        <w:numPr>
          <w:ilvl w:val="0"/>
          <w:numId w:val="1001"/>
        </w:numPr>
      </w:pPr>
      <w:r>
        <w:t xml:space="preserve">Técnicas Não Paramétricas / Reamostragem</w:t>
      </w:r>
    </w:p>
    <w:p>
      <w:pPr>
        <w:numPr>
          <w:ilvl w:val="0"/>
          <w:numId w:val="1001"/>
        </w:numPr>
      </w:pPr>
      <w:r>
        <w:t xml:space="preserve">Modelagem Hierárquica de Extremos</w:t>
      </w:r>
    </w:p>
    <w:bookmarkStart w:id="22" w:name="subsec.empirico"/>
    <w:p>
      <w:pPr>
        <w:pStyle w:val="Heading3"/>
      </w:pPr>
      <w:r>
        <w:t xml:space="preserve">1.1 Fórmulas/ajustes empíricos e regionais (equações IDF/DDF, isozonas, coeficientes)</w:t>
      </w:r>
    </w:p>
    <w:bookmarkStart w:id="20" w:name="coeficientes-empíricos"/>
    <w:p>
      <w:pPr>
        <w:pStyle w:val="Heading4"/>
      </w:pPr>
      <w:r>
        <w:t xml:space="preserve">1.1.1 Coeficientes empíricos</w:t>
      </w:r>
    </w:p>
    <w:p>
      <w:pPr>
        <w:pStyle w:val="FirstParagraph"/>
      </w:pPr>
      <w:r>
        <w:t xml:space="preserve">O método de desagregação por coeficientes empíricos permite converter dados de durações maiores (tipicamente diárias) para durações menores (subdiárias). O processo consiste em aplicar um fator de ajuste a um quantil (ou valor de projeto) de uma duração de referência para estimar o valor correspondente em uma duração inferior, mantendo o mesmo período de retorno</w:t>
      </w:r>
      <w:r>
        <w:t xml:space="preserve"> </w:t>
      </w:r>
      <m:oMath>
        <m:r>
          <m:t>T</m:t>
        </m:r>
      </m:oMath>
      <w:r>
        <w:t xml:space="preserve"> </w:t>
      </w:r>
      <w:r>
        <w:t xml:space="preserve">[CETESB, 1979;</w:t>
      </w:r>
      <w:r>
        <w:t xml:space="preserve"> </w:t>
      </w:r>
      <w:r>
        <w:t xml:space="preserve">Abreu et al. (2022)</w:t>
      </w:r>
      <w:r>
        <w:t xml:space="preserve">]</w:t>
      </w:r>
    </w:p>
    <w:p>
      <w:pPr>
        <w:pStyle w:val="BodyText"/>
      </w:pPr>
      <w:r>
        <w:t xml:space="preserve">No Brasil, o método das Relações de Redução de Duração Diária (RRDD) é uma das principais técnicas de desagregação de séries diárias em subdiárias. Seu funcionamento baseia-se em coeficientes de desagregação (</w:t>
      </w:r>
      <m:oMath>
        <m:r>
          <m:t>C</m:t>
        </m:r>
        <m:sSub>
          <m:e>
            <m:r>
              <m:t>D</m:t>
            </m:r>
          </m:e>
          <m:sub>
            <m:r>
              <m:t>d</m:t>
            </m:r>
          </m:sub>
        </m:sSub>
      </m:oMath>
      <w:r>
        <w:t xml:space="preserve">), definidos por razões entre precipitações máximas em diferentes durações. Dado um valor de projeto diário</w:t>
      </w:r>
      <w:r>
        <w:t xml:space="preserve"> </w:t>
      </w:r>
      <m:oMath>
        <m:r>
          <m:t>P</m:t>
        </m:r>
        <m:r>
          <m:t>24</m:t>
        </m:r>
        <m:r>
          <m:t>h</m:t>
        </m:r>
        <m:d>
          <m:dPr>
            <m:begChr m:val="("/>
            <m:endChr m:val=")"/>
            <m:sepChr m:val=""/>
            <m:grow/>
          </m:dPr>
          <m:e>
            <m:r>
              <m:t>T</m:t>
            </m:r>
          </m:e>
        </m:d>
      </m:oMath>
      <w:r>
        <w:t xml:space="preserve">, obtém-se, por exemplo, o valor para</w:t>
      </w:r>
      <w:r>
        <w:t xml:space="preserve"> </w:t>
      </w:r>
      <m:oMath>
        <m:r>
          <m:t>d</m:t>
        </m:r>
        <m:r>
          <m:rPr>
            <m:sty m:val="p"/>
          </m:rPr>
          <m:t>=</m:t>
        </m:r>
        <m:r>
          <m:t>1</m:t>
        </m:r>
        <m:r>
          <m:t>h</m:t>
        </m:r>
      </m:oMath>
      <w:r>
        <w:t xml:space="preserve"> </w:t>
      </w:r>
      <w:r>
        <w:t xml:space="preserve">por:</w:t>
      </w:r>
    </w:p>
    <w:p>
      <w:pPr>
        <w:pStyle w:val="BodyText"/>
      </w:pPr>
      <m:oMathPara>
        <m:oMathParaPr>
          <m:jc m:val="center"/>
        </m:oMathParaPr>
        <m:oMath>
          <m:sSub>
            <m:e>
              <m:r>
                <m:t>P</m:t>
              </m:r>
            </m:e>
            <m:sub>
              <m:r>
                <m:t>d</m:t>
              </m:r>
            </m:sub>
          </m:sSub>
          <m:d>
            <m:dPr>
              <m:begChr m:val="("/>
              <m:endChr m:val=")"/>
              <m:sepChr m:val=""/>
              <m:grow/>
            </m:dPr>
            <m:e>
              <m:r>
                <m:t>T</m:t>
              </m:r>
            </m:e>
          </m:d>
          <m:r>
            <m:rPr>
              <m:sty m:val="p"/>
            </m:rPr>
            <m:t>=</m:t>
          </m:r>
          <m:r>
            <m:t>C</m:t>
          </m:r>
          <m:sSub>
            <m:e>
              <m:r>
                <m:t>D</m:t>
              </m:r>
            </m:e>
            <m:sub>
              <m:r>
                <m:t>d</m:t>
              </m:r>
            </m:sub>
          </m:sSub>
          <m:r>
            <m:rPr>
              <m:sty m:val="p"/>
            </m:rPr>
            <m:t>×</m:t>
          </m:r>
          <m:r>
            <m:t>P</m:t>
          </m:r>
          <m:r>
            <m:t>24</m:t>
          </m:r>
          <m:r>
            <m:t>h</m:t>
          </m:r>
          <m:d>
            <m:dPr>
              <m:begChr m:val="("/>
              <m:endChr m:val=")"/>
              <m:sepChr m:val=""/>
              <m:grow/>
            </m:dPr>
            <m:e>
              <m:r>
                <m:t>T</m:t>
              </m:r>
            </m:e>
          </m:d>
          <m:r>
            <m:rPr>
              <m:sty m:val="p"/>
            </m:rPr>
            <m:t>,</m:t>
          </m:r>
          <m:r>
            <m:t>d</m:t>
          </m:r>
          <m:r>
            <m:rPr>
              <m:sty m:val="p"/>
            </m:rPr>
            <m:t>∈</m:t>
          </m:r>
          <m:r>
            <m:rPr>
              <m:sty m:val="p"/>
            </m:rPr>
            <m:t>{</m:t>
          </m:r>
          <m:r>
            <m:t>6</m:t>
          </m:r>
          <m:r>
            <m:t> </m:t>
          </m:r>
          <m:r>
            <m:rPr>
              <m:nor/>
              <m:sty m:val="p"/>
            </m:rPr>
            <m:t>min</m:t>
          </m:r>
          <m:r>
            <m:rPr>
              <m:sty m:val="p"/>
            </m:rPr>
            <m:t>,</m:t>
          </m:r>
          <m:r>
            <m:t>1</m:t>
          </m:r>
          <m:r>
            <m:t> </m:t>
          </m:r>
          <m:r>
            <m:rPr>
              <m:nor/>
              <m:sty m:val="p"/>
            </m:rPr>
            <m:t>h</m:t>
          </m:r>
          <m:r>
            <m:rPr>
              <m:sty m:val="p"/>
            </m:rPr>
            <m:t>,</m:t>
          </m:r>
          <m:r>
            <m:t>2</m:t>
          </m:r>
          <m:r>
            <m:t> </m:t>
          </m:r>
          <m:r>
            <m:rPr>
              <m:nor/>
              <m:sty m:val="p"/>
            </m:rPr>
            <m:t>h</m:t>
          </m:r>
          <m:r>
            <m:rPr>
              <m:sty m:val="p"/>
            </m:rPr>
            <m:t>,</m:t>
          </m:r>
          <m:r>
            <m:rPr>
              <m:sty m:val="p"/>
            </m:rPr>
            <m:t>…</m:t>
          </m:r>
          <m:r>
            <m:rPr>
              <m:sty m:val="p"/>
            </m:rPr>
            <m:t>}</m:t>
          </m:r>
          <m:r>
            <m:rPr>
              <m:sty m:val="p"/>
            </m:rPr>
            <m:t>.</m:t>
          </m:r>
        </m:oMath>
      </m:oMathPara>
    </w:p>
    <w:p>
      <w:pPr>
        <w:pStyle w:val="FirstParagraph"/>
      </w:pPr>
      <w:r>
        <w:t xml:space="preserve">{#eq.coef-rrdd}</w:t>
      </w:r>
    </w:p>
    <w:p>
      <w:pPr>
        <w:pStyle w:val="BodyText"/>
      </w:pPr>
      <w:r>
        <w:t xml:space="preserve">A partir desses pontos, derivam-se curvas IDF/DDF completas usando a base diária [CETESB, 1979;</w:t>
      </w:r>
      <w:r>
        <w:t xml:space="preserve"> </w:t>
      </w:r>
      <w:r>
        <w:t xml:space="preserve">Abreu et al. (2022)</w:t>
      </w:r>
      <w:r>
        <w:t xml:space="preserve">]. No contexto brasileiro, os coeficientes de desagregação mais amplamente aplicados são originalmente estabelecidos pela CETESB (1979). Eles são obtidos a partir da média de registros subdiários provenientes de pluviógrafos instalados em diversas localidades do país e, por isso, acabam sendo considerados como coeficientes gerais para todo o território nacional.</w:t>
      </w:r>
    </w:p>
    <w:p>
      <w:pPr>
        <w:pStyle w:val="BodyText"/>
      </w:pPr>
      <w:r>
        <w:t xml:space="preserve">A literatura recente propõe diversas variações e aprimoramentos. Nesse contexto, Abreu et al.</w:t>
      </w:r>
      <w:r>
        <w:t xml:space="preserve"> </w:t>
      </w:r>
      <w:r>
        <w:t xml:space="preserve">(2022)</w:t>
      </w:r>
      <w:r>
        <w:t xml:space="preserve"> </w:t>
      </w:r>
      <w:r>
        <w:t xml:space="preserve">comparam coeficientes padrão (</w:t>
      </w:r>
      <m:oMath>
        <m:r>
          <m:t>C</m:t>
        </m:r>
        <m:sSub>
          <m:e>
            <m:r>
              <m:t>D</m:t>
            </m:r>
          </m:e>
          <m:sub>
            <m:r>
              <m:rPr>
                <m:sty m:val="p"/>
              </m:rPr>
              <m:t>s</m:t>
            </m:r>
            <m:r>
              <m:rPr>
                <m:sty m:val="p"/>
              </m:rPr>
              <m:t>t</m:t>
            </m:r>
            <m:r>
              <m:rPr>
                <m:sty m:val="p"/>
              </m:rPr>
              <m:t>a</m:t>
            </m:r>
            <m:r>
              <m:rPr>
                <m:sty m:val="p"/>
              </m:rPr>
              <m:t>n</m:t>
            </m:r>
            <m:r>
              <m:rPr>
                <m:sty m:val="p"/>
              </m:rPr>
              <m:t>d</m:t>
            </m:r>
            <m:r>
              <m:rPr>
                <m:sty m:val="p"/>
              </m:rPr>
              <m:t>a</m:t>
            </m:r>
            <m:r>
              <m:rPr>
                <m:sty m:val="p"/>
              </m:rPr>
              <m:t>r</m:t>
            </m:r>
            <m:r>
              <m:rPr>
                <m:sty m:val="p"/>
              </m:rPr>
              <m:t>d</m:t>
            </m:r>
          </m:sub>
        </m:sSub>
      </m:oMath>
      <w:r>
        <w:t xml:space="preserve"> </w:t>
      </w:r>
      <w:r>
        <w:t xml:space="preserve">- CETESB) e coeficientes específicos (</w:t>
      </w:r>
      <m:oMath>
        <m:r>
          <m:t>C</m:t>
        </m:r>
        <m:sSub>
          <m:e>
            <m:r>
              <m:t>D</m:t>
            </m:r>
          </m:e>
          <m:sub>
            <m:r>
              <m:rPr>
                <m:sty m:val="p"/>
              </m:rPr>
              <m:t>s</m:t>
            </m:r>
            <m:r>
              <m:rPr>
                <m:sty m:val="p"/>
              </m:rPr>
              <m:t>p</m:t>
            </m:r>
            <m:r>
              <m:rPr>
                <m:sty m:val="p"/>
              </m:rPr>
              <m:t>e</m:t>
            </m:r>
            <m:r>
              <m:rPr>
                <m:sty m:val="p"/>
              </m:rPr>
              <m:t>c</m:t>
            </m:r>
            <m:r>
              <m:rPr>
                <m:sty m:val="p"/>
              </m:rPr>
              <m:t>i</m:t>
            </m:r>
            <m:r>
              <m:rPr>
                <m:sty m:val="p"/>
              </m:rPr>
              <m:t>f</m:t>
            </m:r>
            <m:r>
              <m:rPr>
                <m:sty m:val="p"/>
              </m:rPr>
              <m:t>i</m:t>
            </m:r>
            <m:r>
              <m:rPr>
                <m:sty m:val="p"/>
              </m:rPr>
              <m:t>c</m:t>
            </m:r>
          </m:sub>
        </m:sSub>
      </m:oMath>
      <w:r>
        <w:t xml:space="preserve"> </w:t>
      </w:r>
      <w:r>
        <w:t xml:space="preserve">- estimados posto a posto). A partir deles, constroem as respectivas curvas IDFs, ajustando os parâmetros da equação IDF genérica:</w:t>
      </w:r>
    </w:p>
    <w:p>
      <w:pPr>
        <w:pStyle w:val="BodyText"/>
      </w:pPr>
      <m:oMathPara>
        <m:oMathParaPr>
          <m:jc m:val="center"/>
        </m:oMathParaPr>
        <m:oMath>
          <m:r>
            <m:t>i</m:t>
          </m:r>
          <m:d>
            <m:dPr>
              <m:begChr m:val="("/>
              <m:endChr m:val=")"/>
              <m:sepChr m:val=""/>
              <m:grow/>
            </m:dPr>
            <m:e>
              <m:r>
                <m:t>d</m:t>
              </m:r>
              <m:r>
                <m:rPr>
                  <m:sty m:val="p"/>
                </m:rPr>
                <m:t>,</m:t>
              </m:r>
              <m:r>
                <m:t>T</m:t>
              </m:r>
            </m:e>
          </m:d>
          <m:r>
            <m:t> </m:t>
          </m:r>
          <m:r>
            <m:rPr>
              <m:sty m:val="p"/>
            </m:rPr>
            <m:t>=</m:t>
          </m:r>
          <m:r>
            <m:t> </m:t>
          </m:r>
          <m:f>
            <m:fPr>
              <m:type m:val="bar"/>
            </m:fPr>
            <m:num>
              <m:r>
                <m:t>k</m:t>
              </m:r>
              <m:r>
                <m:t> </m:t>
              </m:r>
              <m:sSup>
                <m:e>
                  <m:r>
                    <m:t>T</m:t>
                  </m:r>
                </m:e>
                <m:sup>
                  <m:r>
                    <m:t>a</m:t>
                  </m:r>
                </m:sup>
              </m:sSup>
            </m:num>
            <m:den>
              <m:sSup>
                <m:e>
                  <m:d>
                    <m:dPr>
                      <m:begChr m:val="("/>
                      <m:endChr m:val=")"/>
                      <m:sepChr m:val=""/>
                      <m:grow/>
                    </m:dPr>
                    <m:e>
                      <m:r>
                        <m:t>d</m:t>
                      </m:r>
                      <m:r>
                        <m:rPr>
                          <m:sty m:val="p"/>
                        </m:rPr>
                        <m:t>+</m:t>
                      </m:r>
                      <m:r>
                        <m:t>b</m:t>
                      </m:r>
                    </m:e>
                  </m:d>
                </m:e>
                <m:sup>
                  <m:r>
                    <m:t>c</m:t>
                  </m:r>
                </m:sup>
              </m:sSup>
            </m:den>
          </m:f>
        </m:oMath>
      </m:oMathPara>
    </w:p>
    <w:p>
      <w:pPr>
        <w:pStyle w:val="FirstParagraph"/>
      </w:pPr>
      <w:r>
        <w:t xml:space="preserve">{#eq.idf-empirica}</w:t>
      </w:r>
    </w:p>
    <w:p>
      <w:pPr>
        <w:pStyle w:val="BodyText"/>
      </w:pPr>
      <w:r>
        <w:t xml:space="preserve">via Gauss–Newton sobre os pontos gerados pelos coeficientes. Para a espacialização do</w:t>
      </w:r>
      <w:r>
        <w:t xml:space="preserve"> </w:t>
      </w:r>
      <m:oMath>
        <m:r>
          <m:t>C</m:t>
        </m:r>
        <m:sSub>
          <m:e>
            <m:r>
              <m:t>D</m:t>
            </m:r>
          </m:e>
          <m:sub>
            <m:r>
              <m:rPr>
                <m:sty m:val="p"/>
              </m:rPr>
              <m:t>s</m:t>
            </m:r>
            <m:r>
              <m:rPr>
                <m:sty m:val="p"/>
              </m:rPr>
              <m:t>p</m:t>
            </m:r>
            <m:r>
              <m:rPr>
                <m:sty m:val="p"/>
              </m:rPr>
              <m:t>e</m:t>
            </m:r>
            <m:r>
              <m:rPr>
                <m:sty m:val="p"/>
              </m:rPr>
              <m:t>c</m:t>
            </m:r>
            <m:r>
              <m:rPr>
                <m:sty m:val="p"/>
              </m:rPr>
              <m:t>i</m:t>
            </m:r>
            <m:r>
              <m:rPr>
                <m:sty m:val="p"/>
              </m:rPr>
              <m:t>f</m:t>
            </m:r>
            <m:r>
              <m:rPr>
                <m:sty m:val="p"/>
              </m:rPr>
              <m:t>i</m:t>
            </m:r>
            <m:r>
              <m:rPr>
                <m:sty m:val="p"/>
              </m:rPr>
              <m:t>c</m:t>
            </m:r>
          </m:sub>
        </m:sSub>
      </m:oMath>
      <w:r>
        <w:t xml:space="preserve"> </w:t>
      </w:r>
      <w:r>
        <w:t xml:space="preserve">aplicam a técnica de interpolação por Ponderação do Inverso da Distância (</w:t>
      </w:r>
      <w:r>
        <w:rPr>
          <w:i/>
          <w:iCs/>
        </w:rPr>
        <w:t xml:space="preserve">Inverse Distance Weighting – IDW</w:t>
      </w:r>
      <w:r>
        <w:t xml:space="preserve">).</w:t>
      </w:r>
    </w:p>
    <w:p>
      <w:pPr>
        <w:pStyle w:val="BodyText"/>
      </w:pPr>
      <w:r>
        <w:t xml:space="preserve">No Atlas Pluviométrico do Brasil (CPRM, 2013), a desagregação temporal parte dos quantis diários (máximo diário anual por ano hidrológico) e os traduz para durações subdiárias por meio de uma relação log-linear em função da duração, cujo coeficiente depende do período de retorno. Para cada posto, ajusta-se a curva de altura</w:t>
      </w:r>
      <w:r>
        <w:t xml:space="preserve"> </w:t>
      </w:r>
      <m:oMath>
        <m:r>
          <m:t>P</m:t>
        </m:r>
      </m:oMath>
      <w:r>
        <w:t xml:space="preserve"> </w:t>
      </w:r>
      <w:r>
        <w:t xml:space="preserve">(mm) como função de</w:t>
      </w:r>
      <w:r>
        <w:t xml:space="preserve"> </w:t>
      </w:r>
      <m:oMath>
        <m:r>
          <m:t>d</m:t>
        </m:r>
      </m:oMath>
      <w:r>
        <w:t xml:space="preserve"> </w:t>
      </w:r>
      <w:r>
        <w:t xml:space="preserve">(h) e</w:t>
      </w:r>
      <w:r>
        <w:t xml:space="preserve"> </w:t>
      </w:r>
      <m:oMath>
        <m:r>
          <m:t>T</m:t>
        </m:r>
      </m:oMath>
      <w:r>
        <w:t xml:space="preserve"> </w:t>
      </w:r>
      <w:r>
        <w:t xml:space="preserve">(anos):</w:t>
      </w:r>
    </w:p>
    <w:p>
      <w:pPr>
        <w:pStyle w:val="BodyText"/>
      </w:pPr>
      <m:oMathPara>
        <m:oMathParaPr>
          <m:jc m:val="center"/>
        </m:oMathParaPr>
        <m:oMath>
          <m:r>
            <m:t>P</m:t>
          </m:r>
          <m:d>
            <m:dPr>
              <m:begChr m:val="("/>
              <m:endChr m:val=")"/>
              <m:sepChr m:val=""/>
              <m:grow/>
            </m:dPr>
            <m:e>
              <m:r>
                <m:t>T</m:t>
              </m:r>
              <m:r>
                <m:rPr>
                  <m:sty m:val="p"/>
                </m:rPr>
                <m:t>,</m:t>
              </m:r>
              <m:r>
                <m:t>d</m:t>
              </m:r>
            </m:e>
          </m:d>
          <m:r>
            <m:rPr>
              <m:sty m:val="p"/>
            </m:rPr>
            <m:t>=</m:t>
          </m:r>
          <m:r>
            <m:t>J</m:t>
          </m:r>
          <m:r>
            <m:t> </m:t>
          </m:r>
          <m:r>
            <m:rPr>
              <m:sty m:val="p"/>
            </m:rPr>
            <m:t>ln</m:t>
          </m:r>
          <m:r>
            <m:t>​</m:t>
          </m:r>
          <m:d>
            <m:dPr>
              <m:begChr m:val="("/>
              <m:endChr m:val=")"/>
              <m:sepChr m:val=""/>
              <m:grow/>
            </m:dPr>
            <m:e>
              <m:r>
                <m:t>d</m:t>
              </m:r>
              <m:r>
                <m:rPr>
                  <m:sty m:val="p"/>
                </m:rPr>
                <m:t>+</m:t>
              </m:r>
              <m:f>
                <m:fPr>
                  <m:type m:val="lin"/>
                </m:fPr>
                <m:num>
                  <m:r>
                    <m:t>α</m:t>
                  </m:r>
                </m:num>
                <m:den>
                  <m:r>
                    <m:t>60</m:t>
                  </m:r>
                </m:den>
              </m:f>
            </m:e>
          </m:d>
          <m:r>
            <m:rPr>
              <m:sty m:val="p"/>
            </m:rPr>
            <m:t>+</m:t>
          </m:r>
          <m:r>
            <m:t>K</m:t>
          </m:r>
          <m:r>
            <m:rPr>
              <m:sty m:val="p"/>
            </m:rPr>
            <m:t>,</m:t>
          </m:r>
          <m:r>
            <m:t>  </m:t>
          </m:r>
          <m:r>
            <m:t>J</m:t>
          </m:r>
          <m:r>
            <m:rPr>
              <m:sty m:val="p"/>
            </m:rPr>
            <m:t>=</m:t>
          </m:r>
          <m:r>
            <m:t>A</m:t>
          </m:r>
          <m:r>
            <m:rPr>
              <m:sty m:val="p"/>
            </m:rPr>
            <m:t>ln</m:t>
          </m:r>
          <m:r>
            <m:t>T</m:t>
          </m:r>
          <m:r>
            <m:rPr>
              <m:sty m:val="p"/>
            </m:rPr>
            <m:t>+</m:t>
          </m:r>
          <m:r>
            <m:t>B</m:t>
          </m:r>
          <m:r>
            <m:rPr>
              <m:sty m:val="p"/>
            </m:rPr>
            <m:t>,</m:t>
          </m:r>
          <m:r>
            <m:t> </m:t>
          </m:r>
          <m:r>
            <m:t>K</m:t>
          </m:r>
          <m:r>
            <m:rPr>
              <m:sty m:val="p"/>
            </m:rPr>
            <m:t>=</m:t>
          </m:r>
          <m:r>
            <m:t>C</m:t>
          </m:r>
          <m:r>
            <m:rPr>
              <m:sty m:val="p"/>
            </m:rPr>
            <m:t>ln</m:t>
          </m:r>
          <m:r>
            <m:t>T</m:t>
          </m:r>
          <m:r>
            <m:rPr>
              <m:sty m:val="p"/>
            </m:rPr>
            <m:t>+</m:t>
          </m:r>
          <m:r>
            <m:t>E</m:t>
          </m:r>
        </m:oMath>
      </m:oMathPara>
    </w:p>
    <w:p>
      <w:pPr>
        <w:pStyle w:val="FirstParagraph"/>
      </w:pPr>
      <w:r>
        <w:t xml:space="preserve">onde</w:t>
      </w:r>
      <w:r>
        <w:t xml:space="preserve"> </w:t>
      </w:r>
      <m:oMath>
        <m:r>
          <m:t>α</m:t>
        </m:r>
      </m:oMath>
      <w:r>
        <w:t xml:space="preserve"> </w:t>
      </w:r>
      <w:r>
        <w:t xml:space="preserve">(min) é um parâmetro de correção de duração que</w:t>
      </w:r>
      <w:r>
        <w:t xml:space="preserve"> </w:t>
      </w:r>
      <w:r>
        <w:t xml:space="preserve">“desloca”</w:t>
      </w:r>
      <w:r>
        <w:t xml:space="preserve"> </w:t>
      </w:r>
      <w:r>
        <w:t xml:space="preserve">o eixo das abscissas e lineariza o comportamento para tempos curtos. A calibração procede em dois passos encadeados: primeiro escolhe-se</w:t>
      </w:r>
      <w:r>
        <w:t xml:space="preserve"> </w:t>
      </w:r>
      <m:oMath>
        <m:r>
          <m:t>α</m:t>
        </m:r>
      </m:oMath>
      <w:r>
        <w:t xml:space="preserve"> </w:t>
      </w:r>
      <w:r>
        <w:t xml:space="preserve">que maximiza a linearidade de</w:t>
      </w:r>
      <w:r>
        <w:t xml:space="preserve"> </w:t>
      </w:r>
      <m:oMath>
        <m:r>
          <m:t>P</m:t>
        </m:r>
      </m:oMath>
      <w:r>
        <w:t xml:space="preserve"> </w:t>
      </w:r>
      <w:r>
        <w:t xml:space="preserve">versus</w:t>
      </w:r>
      <w:r>
        <w:t xml:space="preserve"> </w:t>
      </w:r>
      <m:oMath>
        <m:r>
          <m:rPr>
            <m:sty m:val="p"/>
          </m:rPr>
          <m:t>ln</m:t>
        </m:r>
        <m:d>
          <m:dPr>
            <m:begChr m:val="("/>
            <m:endChr m:val=")"/>
            <m:sepChr m:val=""/>
            <m:grow/>
          </m:dPr>
          <m:e>
            <m:r>
              <m:t>t</m:t>
            </m:r>
            <m:r>
              <m:rPr>
                <m:sty m:val="p"/>
              </m:rPr>
              <m:t>+</m:t>
            </m:r>
            <m:r>
              <m:t>α</m:t>
            </m:r>
            <m:r>
              <m:rPr>
                <m:sty m:val="p"/>
              </m:rPr>
              <m:t>/</m:t>
            </m:r>
            <m:r>
              <m:t>60</m:t>
            </m:r>
          </m:e>
        </m:d>
      </m:oMath>
      <w:r>
        <w:t xml:space="preserve"> </w:t>
      </w:r>
      <w:r>
        <w:t xml:space="preserve">nas durações consideradas (tipicamente separando faixas curtas e longas, quando necessário). Em seguida, estimam-se</w:t>
      </w:r>
      <w:r>
        <w:t xml:space="preserve"> </w:t>
      </w:r>
      <m:oMath>
        <m:r>
          <m:t>A</m:t>
        </m:r>
        <m:r>
          <m:rPr>
            <m:sty m:val="p"/>
          </m:rPr>
          <m:t>,</m:t>
        </m:r>
        <m:r>
          <m:t>B</m:t>
        </m:r>
        <m:r>
          <m:rPr>
            <m:sty m:val="p"/>
          </m:rPr>
          <m:t>,</m:t>
        </m:r>
        <m:r>
          <m:t>C</m:t>
        </m:r>
        <m:r>
          <m:rPr>
            <m:sty m:val="p"/>
          </m:rPr>
          <m:t>,</m:t>
        </m:r>
        <m:r>
          <m:t>E</m:t>
        </m:r>
      </m:oMath>
      <w:r>
        <w:t xml:space="preserve"> </w:t>
      </w:r>
      <w:r>
        <w:t xml:space="preserve">(parâmetros da equação) por regressões lineares de</w:t>
      </w:r>
      <w:r>
        <w:t xml:space="preserve"> </w:t>
      </w:r>
      <m:oMath>
        <m:r>
          <m:t>J</m:t>
        </m:r>
      </m:oMath>
      <w:r>
        <w:t xml:space="preserve"> </w:t>
      </w:r>
      <w:r>
        <w:t xml:space="preserve">e</w:t>
      </w:r>
      <w:r>
        <w:t xml:space="preserve"> </w:t>
      </w:r>
      <m:oMath>
        <m:r>
          <m:t>K</m:t>
        </m:r>
      </m:oMath>
      <w:r>
        <w:t xml:space="preserve"> </w:t>
      </w:r>
      <w:r>
        <w:t xml:space="preserve">contra</w:t>
      </w:r>
      <w:r>
        <w:t xml:space="preserve"> </w:t>
      </w:r>
      <m:oMath>
        <m:r>
          <m:rPr>
            <m:sty m:val="p"/>
          </m:rPr>
          <m:t>ln</m:t>
        </m:r>
        <m:r>
          <m:t>T</m:t>
        </m:r>
      </m:oMath>
      <w:r>
        <w:t xml:space="preserve">, usando os pares</w:t>
      </w:r>
      <w:r>
        <w:t xml:space="preserve"> </w:t>
      </w:r>
      <m:oMath>
        <m:r>
          <m:rPr>
            <m:sty m:val="p"/>
          </m:rPr>
          <m:t>{</m:t>
        </m:r>
        <m:r>
          <m:t>P</m:t>
        </m:r>
        <m:d>
          <m:dPr>
            <m:begChr m:val="("/>
            <m:endChr m:val=")"/>
            <m:sepChr m:val=""/>
            <m:grow/>
          </m:dPr>
          <m:e>
            <m:r>
              <m:t>T</m:t>
            </m:r>
            <m:r>
              <m:rPr>
                <m:sty m:val="p"/>
              </m:rPr>
              <m:t>,</m:t>
            </m:r>
            <m:r>
              <m:t>d</m:t>
            </m:r>
          </m:e>
        </m:d>
        <m:r>
          <m:rPr>
            <m:sty m:val="p"/>
          </m:rPr>
          <m:t>,</m:t>
        </m:r>
        <m:r>
          <m:t> </m:t>
        </m:r>
        <m:r>
          <m:t>d</m:t>
        </m:r>
        <m:r>
          <m:rPr>
            <m:sty m:val="p"/>
          </m:rPr>
          <m:t>,</m:t>
        </m:r>
        <m:r>
          <m:t> </m:t>
        </m:r>
        <m:r>
          <m:t>T</m:t>
        </m:r>
        <m:r>
          <m:rPr>
            <m:sty m:val="p"/>
          </m:rPr>
          <m:t>}</m:t>
        </m:r>
      </m:oMath>
      <w:r>
        <w:t xml:space="preserve"> </w:t>
      </w:r>
      <w:r>
        <w:t xml:space="preserve">derivados dos quantis diários. A intensidade IDF resulta de</w:t>
      </w:r>
      <w:r>
        <w:t xml:space="preserve"> </w:t>
      </w:r>
      <m:oMath>
        <m:r>
          <m:t>i</m:t>
        </m:r>
        <m:d>
          <m:dPr>
            <m:begChr m:val="("/>
            <m:endChr m:val=")"/>
            <m:sepChr m:val=""/>
            <m:grow/>
          </m:dPr>
          <m:e>
            <m:r>
              <m:t>T</m:t>
            </m:r>
            <m:r>
              <m:rPr>
                <m:sty m:val="p"/>
              </m:rPr>
              <m:t>,</m:t>
            </m:r>
            <m:r>
              <m:t>d</m:t>
            </m:r>
          </m:e>
        </m:d>
        <m:r>
          <m:rPr>
            <m:sty m:val="p"/>
          </m:rPr>
          <m:t>=</m:t>
        </m:r>
        <m:r>
          <m:t>P</m:t>
        </m:r>
        <m:d>
          <m:dPr>
            <m:begChr m:val="("/>
            <m:endChr m:val=")"/>
            <m:sepChr m:val=""/>
            <m:grow/>
          </m:dPr>
          <m:e>
            <m:r>
              <m:t>T</m:t>
            </m:r>
            <m:r>
              <m:rPr>
                <m:sty m:val="p"/>
              </m:rPr>
              <m:t>,</m:t>
            </m:r>
            <m:r>
              <m:t>d</m:t>
            </m:r>
          </m:e>
        </m:d>
        <m:r>
          <m:rPr>
            <m:sty m:val="p"/>
          </m:rPr>
          <m:t>/</m:t>
        </m:r>
        <m:r>
          <m:t>d</m:t>
        </m:r>
      </m:oMath>
      <w:r>
        <w:t xml:space="preserve">. Essa construção garante coerência entre durações (o mesma</w:t>
      </w:r>
      <w:r>
        <w:t xml:space="preserve"> </w:t>
      </w:r>
      <m:oMath>
        <m:r>
          <m:t>α</m:t>
        </m:r>
      </m:oMath>
      <w:r>
        <w:t xml:space="preserve"> </w:t>
      </w:r>
      <w:r>
        <w:t xml:space="preserve">por faixa) e suavidade ao longo de</w:t>
      </w:r>
      <w:r>
        <w:t xml:space="preserve"> </w:t>
      </w:r>
      <m:oMath>
        <m:r>
          <m:t>d</m:t>
        </m:r>
      </m:oMath>
      <w:r>
        <w:t xml:space="preserve">, ao mesmo tempo em que preserva a escala de retorno por meio dos termos</w:t>
      </w:r>
      <w:r>
        <w:t xml:space="preserve"> </w:t>
      </w:r>
      <m:oMath>
        <m:r>
          <m:t>J</m:t>
        </m:r>
      </m:oMath>
      <w:r>
        <w:t xml:space="preserve"> </w:t>
      </w:r>
      <w:r>
        <w:t xml:space="preserve">e</w:t>
      </w:r>
      <w:r>
        <w:t xml:space="preserve"> </w:t>
      </w:r>
      <m:oMath>
        <m:r>
          <m:t>K</m:t>
        </m:r>
      </m:oMath>
      <w:r>
        <w:t xml:space="preserve">. Quando os dados sugerem mudanças de regime, o Atlas permite duas faixas de duração com conjuntos de parâmetros distintos, mantendo continuidade na junção.</w:t>
      </w:r>
    </w:p>
    <w:bookmarkEnd w:id="20"/>
    <w:bookmarkStart w:id="21" w:name="isozonas"/>
    <w:p>
      <w:pPr>
        <w:pStyle w:val="Heading4"/>
      </w:pPr>
      <w:r>
        <w:t xml:space="preserve">1.1.2 Isozonas</w:t>
      </w:r>
    </w:p>
    <w:p>
      <w:pPr>
        <w:pStyle w:val="FirstParagraph"/>
      </w:pPr>
      <w:r>
        <w:t xml:space="preserve">A metodologia de isozonas é uma abordagem de regionalização que se baseia no princípio de que áreas climaticamente semelhantes exibem comportamento homogêneo em relação às chuvas intensas. Proposto por Torrico (1974), o conceito é aplicado na divisão do Brasil em oito microclimas homogêneos, a partir de dados de 98 postos pluviográficos previamente analisados por Pfafstetter (1956; 1982). O estudo foca nas alturas máximas para 24h e 1h, representadas em papel de probabilidade de Hershfield e Wilson. Observa-se que, ao prolongar as semirretas das curvas de altura versus duração, elas convergiam para um mesmo ponto no eixo das ordenadas em determinadas áreas. Essas relações entre durações passaram, então, a ser utilizadas como coeficientes de desagregação, possibilitando a estimativa de precipitações em locais sem registros pluviográficos.</w:t>
      </w:r>
    </w:p>
    <w:p>
      <w:pPr>
        <w:pStyle w:val="BodyText"/>
      </w:pPr>
      <w:r>
        <w:t xml:space="preserve">Décadas mais tarde, Basso et al.</w:t>
      </w:r>
      <w:r>
        <w:t xml:space="preserve"> </w:t>
      </w:r>
      <w:r>
        <w:t xml:space="preserve">(2016)</w:t>
      </w:r>
      <w:r>
        <w:t xml:space="preserve"> </w:t>
      </w:r>
      <w:r>
        <w:t xml:space="preserve">revisitam e atualizam o zoneamento de Torrico com base em cerca de mil equações IDF disponíveis no Brasil. Consideram apenas ajustes provenientes de pluviogramas (descartando relações gerais entre durações) e, havendo múltiplas IDFs por localidade, optam pela mais recente. O período de retorno de referência para comparação foi</w:t>
      </w:r>
      <w:r>
        <w:t xml:space="preserve"> </w:t>
      </w:r>
      <m:oMath>
        <m:r>
          <m:t>T</m:t>
        </m:r>
        <m:r>
          <m:rPr>
            <m:sty m:val="p"/>
          </m:rPr>
          <m:t>=</m:t>
        </m:r>
        <m:r>
          <m:t>10</m:t>
        </m:r>
      </m:oMath>
      <w:r>
        <w:t xml:space="preserve"> </w:t>
      </w:r>
      <w:r>
        <w:t xml:space="preserve">anos, usual em macrodrenagem urbana. No processo de rezoneamento, as intensidades e as relações entre durações obtidas a partir das IDF atuais são comparadas às estimadas por Torrico (1974) com ênfase em</w:t>
      </w:r>
      <w:r>
        <w:t xml:space="preserve"> </w:t>
      </w:r>
      <m:oMath>
        <m:sSub>
          <m:e>
            <m:r>
              <m:t>r</m:t>
            </m:r>
          </m:e>
          <m:sub>
            <m:r>
              <m:t>1</m:t>
            </m:r>
            <m:d>
              <m:dPr>
                <m:begChr m:val="("/>
                <m:endChr m:val=")"/>
                <m:sepChr m:val=""/>
                <m:grow/>
              </m:dPr>
              <m:e>
                <m:r>
                  <m:t>h</m:t>
                </m:r>
              </m:e>
            </m:d>
          </m:sub>
        </m:sSub>
        <m:r>
          <m:rPr>
            <m:sty m:val="p"/>
          </m:rPr>
          <m:t>,</m:t>
        </m:r>
        <m:r>
          <m:t>24</m:t>
        </m:r>
        <m:r>
          <m:t>h</m:t>
        </m:r>
      </m:oMath>
      <w:r>
        <w:t xml:space="preserve">, apoiando-se em mapas climáticos nacionais para áreas com baixa densidade de dados e verificando a homogeneidade intra-zona por estatísticas descritivas. O resultado é um conjunto de novas isozonas e coeficientes regionais de desagregação</w:t>
      </w:r>
      <w:r>
        <w:t xml:space="preserve"> </w:t>
      </w:r>
      <m:oMath>
        <m:sSub>
          <m:e>
            <m:r>
              <m:t>r</m:t>
            </m:r>
          </m:e>
          <m:sub>
            <m:r>
              <m:t>d</m:t>
            </m:r>
            <m:d>
              <m:dPr>
                <m:begChr m:val="("/>
                <m:endChr m:val=")"/>
                <m:sepChr m:val=""/>
                <m:grow/>
              </m:dPr>
              <m:e>
                <m:r>
                  <m:t>h</m:t>
                </m:r>
              </m:e>
            </m:d>
          </m:sub>
        </m:sSub>
        <m:r>
          <m:rPr>
            <m:sty m:val="p"/>
          </m:rPr>
          <m:t>,</m:t>
        </m:r>
        <m:r>
          <m:t>24</m:t>
        </m:r>
        <m:r>
          <m:t>h</m:t>
        </m:r>
      </m:oMath>
      <w:r>
        <w:t xml:space="preserve">, para</w:t>
      </w:r>
      <w:r>
        <w:t xml:space="preserve"> </w:t>
      </w:r>
      <m:oMath>
        <m:r>
          <m:t>T</m:t>
        </m:r>
        <m:r>
          <m:rPr>
            <m:sty m:val="p"/>
          </m:rPr>
          <m:t>=</m:t>
        </m:r>
        <m:r>
          <m:t>10</m:t>
        </m:r>
      </m:oMath>
      <w:r>
        <w:t xml:space="preserve"> </w:t>
      </w:r>
      <w:r>
        <w:t xml:space="preserve">anos.</w:t>
      </w:r>
    </w:p>
    <w:p>
      <w:pPr>
        <w:pStyle w:val="BodyText"/>
      </w:pPr>
      <w:r>
        <w:t xml:space="preserve">Além de coeficientes e isozonas, há uma vertente importante de equações paramétricas DDF/IDF. Baldassarre et al.</w:t>
      </w:r>
      <w:r>
        <w:t xml:space="preserve"> </w:t>
      </w:r>
      <w:r>
        <w:t xml:space="preserve">(2006)</w:t>
      </w:r>
      <w:r>
        <w:t xml:space="preserve"> </w:t>
      </w:r>
      <w:r>
        <w:t xml:space="preserve">realizam um estudo para testar a confiabilidade de sete diferentes curvas DDF (quatro com dois parâmetros e três com três parâmetros). Essas curvas foram calibradas utilizando o método dos mínimos quadrados com dados de precipitação observados referentes a durações mais longas (1, 3, 6, 12 e 24 horas). Após a calibração, as curvas DDF são extrapoladas para estimar as profundidades de precipitação de projeto para durações mais curtas, especificamente 15, 20, 30 e 45 minutos.</w:t>
      </w:r>
    </w:p>
    <w:p>
      <w:pPr>
        <w:pStyle w:val="BodyText"/>
      </w:pPr>
      <w:r>
        <w:t xml:space="preserve">Para avaliar a precisão dessas estimativas extrapoladas, elas são comparadas com os quantis de precipitação obtidos pelo ajuste direto da distribuição de Gumbel aos dados observados em cada duração. Embora a distribuição de Gumbel seja considerada um ajuste aceitável para os dados utilizados no estudo e tenha sua adequação verificada por testes de L-momentos e Kolmogorov-Smirnov, o artigo ressalta que estudos recentes apontam que a distribuição pode subestimar a profundidade de precipitação de projeto para grandes períodos de retorno. O estudo ilustra a sensibilidade à forma da equação e os riscos de extrapolar para durações curtas fora do intervalo de calibração, motivando o uso de formulações que imponham consistência entre durações quando possível</w:t>
      </w:r>
      <w:r>
        <w:t xml:space="preserve"> </w:t>
      </w:r>
      <w:r>
        <w:t xml:space="preserve">(Baldassarre, Brath, and Montanari 2006)</w:t>
      </w:r>
      <w:r>
        <w:t xml:space="preserve">.</w:t>
      </w:r>
    </w:p>
    <w:bookmarkEnd w:id="21"/>
    <w:bookmarkEnd w:id="22"/>
    <w:bookmarkStart w:id="24" w:name="subsec.processos-pontuais"/>
    <w:p>
      <w:pPr>
        <w:pStyle w:val="Heading3"/>
      </w:pPr>
      <w:r>
        <w:t xml:space="preserve">1.2 Modelos de Processos Pontuais</w:t>
      </w:r>
    </w:p>
    <w:p>
      <w:pPr>
        <w:pStyle w:val="FirstParagraph"/>
      </w:pPr>
      <w:r>
        <w:t xml:space="preserve">A modelagem estocástica da precipitação em alta resolução temporal apoia-se, classicamente, na Teoria do Processo Pontual, que permite representar tanto a ocorrência de eventos quanto suas</w:t>
      </w:r>
      <w:r>
        <w:t xml:space="preserve"> </w:t>
      </w:r>
      <w:r>
        <w:t xml:space="preserve">“posições”</w:t>
      </w:r>
      <w:r>
        <w:t xml:space="preserve"> </w:t>
      </w:r>
      <w:r>
        <w:t xml:space="preserve">no tempo (e no espaço). Em particular, o Processo de Poisson é atrativo porque suas hipóteses de estacionariedade, não-multiplicidade e independência, isto é,</w:t>
      </w:r>
    </w:p>
    <w:p>
      <w:pPr>
        <w:pStyle w:val="BodyText"/>
      </w:pPr>
      <m:oMathPara>
        <m:oMathParaPr>
          <m:jc m:val="center"/>
        </m:oMathParaPr>
        <m:oMath>
          <m:r>
            <m:t>P</m:t>
          </m:r>
          <m:r>
            <m:rPr>
              <m:sty m:val="p"/>
            </m:rPr>
            <m:t>{</m:t>
          </m:r>
          <m:r>
            <m:rPr>
              <m:nor/>
              <m:sty m:val="p"/>
            </m:rPr>
            <m:t>evento em </m:t>
          </m:r>
          <m:d>
            <m:dPr>
              <m:begChr m:val="("/>
              <m:endChr m:val=")"/>
              <m:sepChr m:val=""/>
              <m:grow/>
            </m:dPr>
            <m:e>
              <m:r>
                <m:t>d</m:t>
              </m:r>
              <m:r>
                <m:rPr>
                  <m:sty m:val="p"/>
                </m:rPr>
                <m:t>,</m:t>
              </m:r>
              <m:r>
                <m:t>d</m:t>
              </m:r>
              <m:r>
                <m:rPr>
                  <m:sty m:val="p"/>
                </m:rPr>
                <m:t>+</m:t>
              </m:r>
              <m:sSub>
                <m:e>
                  <m:r>
                    <m:t>Δ</m:t>
                  </m:r>
                </m:e>
                <m:sub>
                  <m:r>
                    <m:t>d</m:t>
                  </m:r>
                </m:sub>
              </m:sSub>
            </m:e>
          </m:d>
          <m:r>
            <m:rPr>
              <m:sty m:val="p"/>
            </m:rPr>
            <m:t>}</m:t>
          </m:r>
          <m:r>
            <m:rPr>
              <m:sty m:val="p"/>
            </m:rPr>
            <m:t>≈</m:t>
          </m:r>
          <m:r>
            <m:t>λ</m:t>
          </m:r>
          <m:r>
            <m:t> </m:t>
          </m:r>
          <m:sSub>
            <m:e>
              <m:r>
                <m:t>Δ</m:t>
              </m:r>
            </m:e>
            <m:sub>
              <m:r>
                <m:t>d</m:t>
              </m:r>
            </m:sub>
          </m:sSub>
        </m:oMath>
      </m:oMathPara>
    </w:p>
    <w:p>
      <w:pPr>
        <w:pStyle w:val="FirstParagraph"/>
      </w:pPr>
      <w:r>
        <w:t xml:space="preserve">, probabilidade desprezível de múltiplas chegadas em</w:t>
      </w:r>
      <w:r>
        <w:t xml:space="preserve"> </w:t>
      </w:r>
      <m:oMath>
        <m:sSub>
          <m:e>
            <m:r>
              <m:t>Δ</m:t>
            </m:r>
          </m:e>
          <m:sub>
            <m:r>
              <m:t>d</m:t>
            </m:r>
          </m:sub>
        </m:sSub>
      </m:oMath>
      <w:r>
        <w:t xml:space="preserve"> </w:t>
      </w:r>
      <w:r>
        <w:t xml:space="preserve">e independência entre contagens em intervalos disjuntos, são compatíveis com propriedades essenciais da precipitação.</w:t>
      </w:r>
    </w:p>
    <w:p>
      <w:pPr>
        <w:pStyle w:val="BodyText"/>
      </w:pPr>
      <w:r>
        <w:t xml:space="preserve">Dentro desse arcabouço, consolidam-se duas famílias: (i) modelos simples baseados em Poisson (por exemplo, Poisson Ruído Branco e Poisson de Pulsos Retangulares), que representam a chuva como uma sequência de pulsos com alturas e durações aleatórias; e (ii) processos pontuais de agrupamento, notadamente</w:t>
      </w:r>
      <w:r>
        <w:t xml:space="preserve"> </w:t>
      </w:r>
      <w:r>
        <w:rPr>
          <w:i/>
          <w:iCs/>
        </w:rPr>
        <w:t xml:space="preserve">Neyman–Scott</w:t>
      </w:r>
      <w:r>
        <w:t xml:space="preserve"> </w:t>
      </w:r>
      <w:r>
        <w:t xml:space="preserve">e</w:t>
      </w:r>
      <w:r>
        <w:t xml:space="preserve"> </w:t>
      </w:r>
      <w:r>
        <w:rPr>
          <w:i/>
          <w:iCs/>
        </w:rPr>
        <w:t xml:space="preserve">Bartlett–Lewis</w:t>
      </w:r>
      <w:r>
        <w:t xml:space="preserve">, capazes de reproduzir estatísticas de primeira e segunda ordem em ampla faixa de agregações. A distinção estrutural entre os dois últimos é sutil: no</w:t>
      </w:r>
      <w:r>
        <w:t xml:space="preserve"> </w:t>
      </w:r>
      <w:r>
        <w:rPr>
          <w:i/>
          <w:iCs/>
        </w:rPr>
        <w:t xml:space="preserve">Neyman–Scott</w:t>
      </w:r>
      <w:r>
        <w:t xml:space="preserve"> </w:t>
      </w:r>
      <w:r>
        <w:t xml:space="preserve">as células são deslocadas do instante de origem do evento; no</w:t>
      </w:r>
      <w:r>
        <w:t xml:space="preserve"> </w:t>
      </w:r>
      <w:r>
        <w:rPr>
          <w:i/>
          <w:iCs/>
        </w:rPr>
        <w:t xml:space="preserve">Bartlett–Lewis</w:t>
      </w:r>
      <w:r>
        <w:t xml:space="preserve"> </w:t>
      </w:r>
      <w:r>
        <w:t xml:space="preserve">há uma célula no próprio ponto de origem do evento. Em avaliações clássicas (Denver/Boston), ambos reproduzem bem média, variância e autocorrelação, mas tendem a distorcer a proporção de tempos secos se mal calibrados</w:t>
      </w:r>
      <w:r>
        <w:t xml:space="preserve"> </w:t>
      </w:r>
      <w:r>
        <w:t xml:space="preserve">(Koutsoyiannis and Onof 2001)</w:t>
      </w:r>
      <w:r>
        <w:t xml:space="preserve">.</w:t>
      </w:r>
    </w:p>
    <w:p>
      <w:pPr>
        <w:pStyle w:val="BodyText"/>
      </w:pPr>
      <w:r>
        <w:t xml:space="preserve">O modelo de Pulsos Retangulares de</w:t>
      </w:r>
      <w:r>
        <w:t xml:space="preserve"> </w:t>
      </w:r>
      <w:r>
        <w:rPr>
          <w:i/>
          <w:iCs/>
        </w:rPr>
        <w:t xml:space="preserve">Bartlett–Lewis</w:t>
      </w:r>
      <w:r>
        <w:t xml:space="preserve"> </w:t>
      </w:r>
      <w:r>
        <w:t xml:space="preserve">original baseia-se nas seguintes hipóteses: (1) as origens dos episódios chuvosos</w:t>
      </w:r>
      <w:r>
        <w:t xml:space="preserve"> </w:t>
      </w:r>
      <m:oMath>
        <m:sSub>
          <m:e>
            <m:r>
              <m:t>d</m:t>
            </m:r>
          </m:e>
          <m:sub>
            <m:r>
              <m:t>i</m:t>
            </m:r>
          </m:sub>
        </m:sSub>
      </m:oMath>
      <w:r>
        <w:t xml:space="preserve"> </w:t>
      </w:r>
      <w:r>
        <w:t xml:space="preserve">seguem um processo de Poisson com taxa</w:t>
      </w:r>
      <w:r>
        <w:t xml:space="preserve"> </w:t>
      </w:r>
      <m:oMath>
        <m:r>
          <m:t>λ</m:t>
        </m:r>
      </m:oMath>
      <w:r>
        <w:t xml:space="preserve">; (2) dentro de cada episódio</w:t>
      </w:r>
      <w:r>
        <w:t xml:space="preserve"> </w:t>
      </w:r>
      <m:oMath>
        <m:r>
          <m:t>i</m:t>
        </m:r>
      </m:oMath>
      <w:r>
        <w:t xml:space="preserve">, as origens das células</w:t>
      </w:r>
      <w:r>
        <w:t xml:space="preserve"> </w:t>
      </w:r>
      <m:oMath>
        <m:sSub>
          <m:e>
            <m:r>
              <m:t>d</m:t>
            </m:r>
          </m:e>
          <m:sub>
            <m:r>
              <m:t>i</m:t>
            </m:r>
            <m:r>
              <m:t>j</m:t>
            </m:r>
          </m:sub>
        </m:sSub>
      </m:oMath>
      <w:r>
        <w:t xml:space="preserve"> </w:t>
      </w:r>
      <w:r>
        <w:t xml:space="preserve">seguem um processo de Poisson com taxa</w:t>
      </w:r>
      <w:r>
        <w:t xml:space="preserve"> </w:t>
      </w:r>
      <m:oMath>
        <m:r>
          <m:t>β</m:t>
        </m:r>
      </m:oMath>
      <w:r>
        <w:t xml:space="preserve">; (3) o nascimento de células no episódio</w:t>
      </w:r>
      <w:r>
        <w:t xml:space="preserve"> </w:t>
      </w:r>
      <m:oMath>
        <m:r>
          <m:t>i</m:t>
        </m:r>
      </m:oMath>
      <w:r>
        <w:t xml:space="preserve"> </w:t>
      </w:r>
      <w:r>
        <w:t xml:space="preserve">cessa após um tempo</w:t>
      </w:r>
      <w:r>
        <w:t xml:space="preserve"> </w:t>
      </w:r>
      <m:oMath>
        <m:sSub>
          <m:e>
            <m:r>
              <m:t>v</m:t>
            </m:r>
          </m:e>
          <m:sub>
            <m:r>
              <m:t>i</m:t>
            </m:r>
          </m:sub>
        </m:sSub>
      </m:oMath>
      <w:r>
        <w:t xml:space="preserve"> </w:t>
      </w:r>
      <w:r>
        <w:t xml:space="preserve">com distribuição exponencial de parâmetro</w:t>
      </w:r>
      <w:r>
        <w:t xml:space="preserve"> </w:t>
      </w:r>
      <m:oMath>
        <m:r>
          <m:t>γ</m:t>
        </m:r>
      </m:oMath>
      <w:r>
        <w:t xml:space="preserve">; (4) cada célula tem duração</w:t>
      </w:r>
      <w:r>
        <w:t xml:space="preserve"> </w:t>
      </w:r>
      <m:oMath>
        <m:sSub>
          <m:e>
            <m:r>
              <m:t>w</m:t>
            </m:r>
          </m:e>
          <m:sub>
            <m:r>
              <m:t>i</m:t>
            </m:r>
            <m:r>
              <m:t>j</m:t>
            </m:r>
          </m:sub>
        </m:sSub>
      </m:oMath>
      <w:r>
        <w:t xml:space="preserve"> </w:t>
      </w:r>
      <w:r>
        <w:t xml:space="preserve">com distribuição exponencial de parâmetro</w:t>
      </w:r>
      <w:r>
        <w:t xml:space="preserve"> </w:t>
      </w:r>
      <m:oMath>
        <m:r>
          <m:t>η</m:t>
        </m:r>
      </m:oMath>
      <w:r>
        <w:t xml:space="preserve">; e (5) cada célula possui intensidade uniforme</w:t>
      </w:r>
      <w:r>
        <w:t xml:space="preserve"> </w:t>
      </w:r>
      <m:oMath>
        <m:sSub>
          <m:e>
            <m:r>
              <m:t>X</m:t>
            </m:r>
          </m:e>
          <m:sub>
            <m:r>
              <m:t>i</m:t>
            </m:r>
            <m:r>
              <m:t>j</m:t>
            </m:r>
          </m:sub>
        </m:sSub>
      </m:oMath>
      <w:r>
        <w:t xml:space="preserve"> </w:t>
      </w:r>
      <w:r>
        <w:t xml:space="preserve">com distribuição especificada. Neste arcabouço, a desagregação temporal é tratada como geração estocástica em passo fino (por exemplo, horário ou sub-horário): calibra-se o modelo com estatísticas observadas em escalas mais grossas e simula-se a sequência de pulsos; ao agregar a série simulada, recuperam-se as estatísticas-alvo nas escalas de 1–24 h.</w:t>
      </w:r>
    </w:p>
    <w:p>
      <w:pPr>
        <w:pStyle w:val="BodyText"/>
      </w:pPr>
      <w:r>
        <w:t xml:space="preserve">Para ampliar a flexibilidade multiescala e melhorar a representação dos períodos secos/úmidos, é proposto o Modelo de Pulso Retangular</w:t>
      </w:r>
      <w:r>
        <w:t xml:space="preserve"> </w:t>
      </w:r>
      <w:r>
        <w:rPr>
          <w:i/>
          <w:iCs/>
        </w:rPr>
        <w:t xml:space="preserve">Bartlett-Lewis</w:t>
      </w:r>
      <w:r>
        <w:t xml:space="preserve"> </w:t>
      </w:r>
      <w:r>
        <w:t xml:space="preserve">Modificado (MBLPRM). Na versão modificada,</w:t>
      </w:r>
      <w:r>
        <w:t xml:space="preserve"> </w:t>
      </w:r>
      <m:oMath>
        <m:r>
          <m:t>η</m:t>
        </m:r>
      </m:oMath>
      <w:r>
        <w:t xml:space="preserve"> </w:t>
      </w:r>
      <w:r>
        <w:t xml:space="preserve">varia aleatoriamente de episódio para episódio segundo uma distribuição Gamma com parâmetro de forma</w:t>
      </w:r>
      <w:r>
        <w:t xml:space="preserve"> </w:t>
      </w:r>
      <m:oMath>
        <m:r>
          <m:t>α</m:t>
        </m:r>
      </m:oMath>
      <w:r>
        <w:t xml:space="preserve"> </w:t>
      </w:r>
      <w:r>
        <w:t xml:space="preserve">e escala</w:t>
      </w:r>
      <w:r>
        <w:t xml:space="preserve"> </w:t>
      </w:r>
      <m:oMath>
        <m:r>
          <m:t>ν</m:t>
        </m:r>
      </m:oMath>
      <w:r>
        <w:t xml:space="preserve">. Em seguida,</w:t>
      </w:r>
      <w:r>
        <w:t xml:space="preserve"> </w:t>
      </w:r>
      <m:oMath>
        <m:r>
          <m:t>β</m:t>
        </m:r>
      </m:oMath>
      <w:r>
        <w:t xml:space="preserve"> </w:t>
      </w:r>
      <w:r>
        <w:t xml:space="preserve">e</w:t>
      </w:r>
      <w:r>
        <w:t xml:space="preserve"> </w:t>
      </w:r>
      <m:oMath>
        <m:r>
          <m:t>γ</m:t>
        </m:r>
      </m:oMath>
      <w:r>
        <w:t xml:space="preserve"> </w:t>
      </w:r>
      <w:r>
        <w:t xml:space="preserve">também variam de modo que as razões</w:t>
      </w:r>
      <w:r>
        <w:t xml:space="preserve"> </w:t>
      </w:r>
      <m:oMath>
        <m:r>
          <m:t>κ</m:t>
        </m:r>
        <m:box>
          <m:boxPr>
            <m:opEmu m:val="on"/>
          </m:boxPr>
          <m:e>
            <m:r>
              <m:rPr>
                <m:sty m:val="p"/>
              </m:rPr>
              <m:t>:=</m:t>
            </m:r>
          </m:e>
        </m:box>
        <m:r>
          <m:t>β</m:t>
        </m:r>
        <m:r>
          <m:rPr>
            <m:sty m:val="p"/>
          </m:rPr>
          <m:t>/</m:t>
        </m:r>
        <m:r>
          <m:t>η</m:t>
        </m:r>
      </m:oMath>
      <w:r>
        <w:t xml:space="preserve"> </w:t>
      </w:r>
      <w:r>
        <w:t xml:space="preserve">e</w:t>
      </w:r>
      <w:r>
        <w:t xml:space="preserve"> </w:t>
      </w:r>
      <m:oMath>
        <m:r>
          <m:t>ϕ</m:t>
        </m:r>
        <m:box>
          <m:boxPr>
            <m:opEmu m:val="on"/>
          </m:boxPr>
          <m:e>
            <m:r>
              <m:rPr>
                <m:sty m:val="p"/>
              </m:rPr>
              <m:t>:=</m:t>
            </m:r>
          </m:e>
        </m:box>
        <m:r>
          <m:t>γ</m:t>
        </m:r>
        <m:r>
          <m:rPr>
            <m:sty m:val="p"/>
          </m:rPr>
          <m:t>/</m:t>
        </m:r>
        <m:r>
          <m:t>η</m:t>
        </m:r>
      </m:oMath>
      <w:r>
        <w:t xml:space="preserve"> </w:t>
      </w:r>
      <w:r>
        <w:t xml:space="preserve">permaneçam constantes. A intensidade</w:t>
      </w:r>
      <w:r>
        <w:t xml:space="preserve"> </w:t>
      </w:r>
      <m:oMath>
        <m:sSub>
          <m:e>
            <m:r>
              <m:t>X</m:t>
            </m:r>
          </m:e>
          <m:sub>
            <m:r>
              <m:t>i</m:t>
            </m:r>
            <m:r>
              <m:t>j</m:t>
            </m:r>
          </m:sub>
        </m:sSub>
      </m:oMath>
      <w:r>
        <w:t xml:space="preserve"> </w:t>
      </w:r>
      <w:r>
        <w:t xml:space="preserve">costuma ser modelada como exponencial com parâmetro</w:t>
      </w:r>
      <w:r>
        <w:t xml:space="preserve"> </w:t>
      </w:r>
      <m:oMath>
        <m:r>
          <m:t>1</m:t>
        </m:r>
        <m:r>
          <m:rPr>
            <m:sty m:val="p"/>
          </m:rPr>
          <m:t>/</m:t>
        </m:r>
        <m:sSub>
          <m:e>
            <m:r>
              <m:t>μ</m:t>
            </m:r>
          </m:e>
          <m:sub>
            <m:r>
              <m:t>x</m:t>
            </m:r>
          </m:sub>
        </m:sSub>
      </m:oMath>
      <w:r>
        <w:t xml:space="preserve">; alternativamente, pode-se adotar uma Gamma de dois parâmetros com média</w:t>
      </w:r>
      <w:r>
        <w:t xml:space="preserve"> </w:t>
      </w:r>
      <m:oMath>
        <m:sSub>
          <m:e>
            <m:r>
              <m:t>μ</m:t>
            </m:r>
          </m:e>
          <m:sub>
            <m:r>
              <m:t>x</m:t>
            </m:r>
          </m:sub>
        </m:sSub>
      </m:oMath>
      <w:r>
        <w:t xml:space="preserve"> </w:t>
      </w:r>
      <w:r>
        <w:t xml:space="preserve">e desvio-padrão</w:t>
      </w:r>
      <w:r>
        <w:t xml:space="preserve"> </w:t>
      </w:r>
      <m:oMath>
        <m:sSub>
          <m:e>
            <m:r>
              <m:t>σ</m:t>
            </m:r>
          </m:e>
          <m:sub>
            <m:r>
              <m:t>x</m:t>
            </m:r>
          </m:sub>
        </m:sSub>
      </m:oMath>
      <w:r>
        <w:t xml:space="preserve">. Assim, na forma mais simplificada o modelo usa cinco parâmetros</w:t>
      </w:r>
      <w:r>
        <w:t xml:space="preserve"> </w:t>
      </w:r>
      <m:oMath>
        <m:d>
          <m:dPr>
            <m:begChr m:val="("/>
            <m:endChr m:val=")"/>
            <m:sepChr m:val=""/>
            <m:grow/>
          </m:dPr>
          <m:e>
            <m:r>
              <m:t>λ</m:t>
            </m:r>
            <m:r>
              <m:rPr>
                <m:sty m:val="p"/>
              </m:rPr>
              <m:t>,</m:t>
            </m:r>
            <m:r>
              <m:t>β</m:t>
            </m:r>
            <m:r>
              <m:rPr>
                <m:sty m:val="p"/>
              </m:rPr>
              <m:t>,</m:t>
            </m:r>
            <m:r>
              <m:t>γ</m:t>
            </m:r>
            <m:r>
              <m:rPr>
                <m:sty m:val="p"/>
              </m:rPr>
              <m:t>,</m:t>
            </m:r>
            <m:r>
              <m:t>η</m:t>
            </m:r>
            <m:r>
              <m:rPr>
                <m:sty m:val="p"/>
              </m:rPr>
              <m:t>,</m:t>
            </m:r>
            <m:sSub>
              <m:e>
                <m:r>
                  <m:t>μ</m:t>
                </m:r>
              </m:e>
              <m:sub>
                <m:r>
                  <m:t>x</m:t>
                </m:r>
              </m:sub>
            </m:sSub>
          </m:e>
        </m:d>
      </m:oMath>
      <w:r>
        <w:t xml:space="preserve"> </w:t>
      </w:r>
      <w:r>
        <w:t xml:space="preserve">(ou, de forma equivalente,</w:t>
      </w:r>
      <w:r>
        <w:t xml:space="preserve"> </w:t>
      </w:r>
      <m:oMath>
        <m:r>
          <m:t>λ</m:t>
        </m:r>
        <m:r>
          <m:rPr>
            <m:sty m:val="p"/>
          </m:rPr>
          <m:t>,</m:t>
        </m:r>
        <m:r>
          <m:t>κ</m:t>
        </m:r>
        <m:r>
          <m:rPr>
            <m:sty m:val="p"/>
          </m:rPr>
          <m:t>,</m:t>
        </m:r>
        <m:r>
          <m:t>ϕ</m:t>
        </m:r>
        <m:r>
          <m:rPr>
            <m:sty m:val="p"/>
          </m:rPr>
          <m:t>,</m:t>
        </m:r>
        <m:r>
          <m:t>η</m:t>
        </m:r>
        <m:r>
          <m:rPr>
            <m:sty m:val="p"/>
          </m:rPr>
          <m:t>,</m:t>
        </m:r>
        <m:sSub>
          <m:e>
            <m:r>
              <m:t>μ</m:t>
            </m:r>
          </m:e>
          <m:sub>
            <m:r>
              <m:t>x</m:t>
            </m:r>
          </m:sub>
        </m:sSub>
      </m:oMath>
      <w:r>
        <w:t xml:space="preserve">), e, na versão modificada, sete parâmetros:</w:t>
      </w:r>
      <w:r>
        <w:t xml:space="preserve"> </w:t>
      </w:r>
      <m:oMath>
        <m:r>
          <m:t>λ</m:t>
        </m:r>
        <m:r>
          <m:rPr>
            <m:sty m:val="p"/>
          </m:rPr>
          <m:t>,</m:t>
        </m:r>
        <m:r>
          <m:t>κ</m:t>
        </m:r>
        <m:r>
          <m:rPr>
            <m:sty m:val="p"/>
          </m:rPr>
          <m:t>,</m:t>
        </m:r>
        <m:r>
          <m:t>ϕ</m:t>
        </m:r>
        <m:r>
          <m:rPr>
            <m:sty m:val="p"/>
          </m:rPr>
          <m:t>,</m:t>
        </m:r>
        <m:r>
          <m:t>α</m:t>
        </m:r>
        <m:r>
          <m:rPr>
            <m:sty m:val="p"/>
          </m:rPr>
          <m:t>,</m:t>
        </m:r>
        <m:r>
          <m:t>ν</m:t>
        </m:r>
        <m:r>
          <m:rPr>
            <m:sty m:val="p"/>
          </m:rPr>
          <m:t>,</m:t>
        </m:r>
        <m:sSub>
          <m:e>
            <m:r>
              <m:t>μ</m:t>
            </m:r>
          </m:e>
          <m:sub>
            <m:r>
              <m:t>x</m:t>
            </m:r>
          </m:sub>
        </m:sSub>
        <m:r>
          <m:rPr>
            <m:sty m:val="p"/>
          </m:rPr>
          <m:t>,</m:t>
        </m:r>
        <m:sSub>
          <m:e>
            <m:r>
              <m:t>σ</m:t>
            </m:r>
          </m:e>
          <m:sub>
            <m:r>
              <m:t>x</m:t>
            </m:r>
          </m:sub>
        </m:sSub>
      </m:oMath>
      <w:r>
        <w:t xml:space="preserve">.</w:t>
      </w:r>
    </w:p>
    <w:p>
      <w:pPr>
        <w:pStyle w:val="BodyText"/>
      </w:pPr>
      <w:r>
        <w:t xml:space="preserve">Koutsoyiannis &amp; Onof</w:t>
      </w:r>
      <w:r>
        <w:t xml:space="preserve"> </w:t>
      </w:r>
      <w:r>
        <w:t xml:space="preserve">(2001)</w:t>
      </w:r>
      <w:r>
        <w:t xml:space="preserve"> </w:t>
      </w:r>
      <w:r>
        <w:t xml:space="preserve">implementam no</w:t>
      </w:r>
      <w:r>
        <w:t xml:space="preserve"> </w:t>
      </w:r>
      <w:hyperlink r:id="rId23">
        <w:r>
          <w:rPr>
            <w:rStyle w:val="Hyperlink"/>
          </w:rPr>
          <w:t xml:space="preserve">HYETOS</w:t>
        </w:r>
      </w:hyperlink>
      <w:r>
        <w:t xml:space="preserve"> </w:t>
      </w:r>
      <w:r>
        <w:t xml:space="preserve">uma desagregação condicionada acoplada ao processo de</w:t>
      </w:r>
      <w:r>
        <w:t xml:space="preserve"> </w:t>
      </w:r>
      <w:r>
        <w:rPr>
          <w:i/>
          <w:iCs/>
        </w:rPr>
        <w:t xml:space="preserve">Bartlett–Lewis</w:t>
      </w:r>
      <w:r>
        <w:t xml:space="preserve">. O HYETOS é um ambiente de simulação e desagregação que, com base nesse arcabouço de pulsos retangulares, gera séries em passo fino e aplica ajustes proporcionais para conservar a soma diária e a estrutura estatística. Inclui ainda um esquema de repetições e um otimizador</w:t>
      </w:r>
      <w:r>
        <w:t xml:space="preserve"> </w:t>
      </w:r>
      <w:r>
        <w:rPr>
          <w:i/>
          <w:iCs/>
        </w:rPr>
        <w:t xml:space="preserve">evolutionary annealing–simplex</w:t>
      </w:r>
      <w:r>
        <w:t xml:space="preserve"> </w:t>
      </w:r>
      <w:r>
        <w:t xml:space="preserve">com critérios multiescala. A versão em R,</w:t>
      </w:r>
      <w:r>
        <w:t xml:space="preserve"> </w:t>
      </w:r>
      <w:r>
        <w:rPr>
          <w:i/>
          <w:iCs/>
        </w:rPr>
        <w:t xml:space="preserve">HyetosR</w:t>
      </w:r>
      <w:r>
        <w:t xml:space="preserve">, está disponível no CRAN.</w:t>
      </w:r>
    </w:p>
    <w:p>
      <w:pPr>
        <w:pStyle w:val="BodyText"/>
      </w:pPr>
      <w:r>
        <w:t xml:space="preserve">O procedimento inicia gerando, via</w:t>
      </w:r>
      <w:r>
        <w:t xml:space="preserve"> </w:t>
      </w:r>
      <w:r>
        <w:rPr>
          <w:i/>
          <w:iCs/>
        </w:rPr>
        <w:t xml:space="preserve">Bartlett–Lewis</w:t>
      </w:r>
      <w:r>
        <w:t xml:space="preserve">, uma sequência longa o suficiente para conter um bloco de</w:t>
      </w:r>
      <w:r>
        <w:t xml:space="preserve"> </w:t>
      </w:r>
      <m:oMath>
        <m:r>
          <m:t>𝐿</m:t>
        </m:r>
      </m:oMath>
      <w:r>
        <w:t xml:space="preserve"> </w:t>
      </w:r>
      <w:r>
        <w:t xml:space="preserve">dias úmidos seguido por um ou mais dias secos. Identificada essa sequência, são geradas as intensidades das células e computados os totais diários sintéticos correspondentes. A aceitação do bloco é decidida por uma medida de distância entre os totais diários gerados e os observados; se a distância exceder um limite</w:t>
      </w:r>
      <w:r>
        <w:t xml:space="preserve"> </w:t>
      </w:r>
      <m:oMath>
        <m:sSub>
          <m:e>
            <m:r>
              <m:t>d</m:t>
            </m:r>
          </m:e>
          <m:sub>
            <m:r>
              <m:t>a</m:t>
            </m:r>
          </m:sub>
        </m:sSub>
      </m:oMath>
      <w:r>
        <w:t xml:space="preserve">, o algoritmo repete a amostragem. Caso atinja limites de repetição, subdivide o bloco em sub-blocos menores que são desagregados independentemente e depois reunidos. Para garantir adição exata entre escalas, o HYETOS aplica um ajuste proporcional aos hietogramas de passo fino: os valores simulados</w:t>
      </w:r>
      <w:r>
        <w:t xml:space="preserve"> </w:t>
      </w:r>
      <m:oMath>
        <m:r>
          <m:t>e</m:t>
        </m:r>
        <m:sSub>
          <m:e>
            <m:r>
              <m:t>X</m:t>
            </m:r>
          </m:e>
          <m:sub>
            <m:r>
              <m:t>s</m:t>
            </m:r>
          </m:sub>
        </m:sSub>
      </m:oMath>
      <w:r>
        <w:t xml:space="preserve"> </w:t>
      </w:r>
      <w:r>
        <w:t xml:space="preserve">são reescalados por</w:t>
      </w:r>
      <w:r>
        <w:t xml:space="preserve"> </w:t>
      </w:r>
      <m:oMath>
        <m:r>
          <m:rPr>
            <m:sty m:val="p"/>
          </m:rPr>
          <m:t>∑</m:t>
        </m:r>
        <m:sSub>
          <m:e>
            <m:r>
              <m:t>Z</m:t>
            </m:r>
          </m:e>
          <m:sub>
            <m:r>
              <m:t>i</m:t>
            </m:r>
          </m:sub>
        </m:sSub>
        <m:r>
          <m:rPr>
            <m:sty m:val="p"/>
          </m:rPr>
          <m:t>/</m:t>
        </m:r>
        <m:r>
          <m:rPr>
            <m:sty m:val="p"/>
          </m:rPr>
          <m:t>∑</m:t>
        </m:r>
        <m:r>
          <m:t>e</m:t>
        </m:r>
        <m:sSub>
          <m:e>
            <m:r>
              <m:t>Z</m:t>
            </m:r>
          </m:e>
          <m:sub>
            <m:r>
              <m:t>i</m:t>
            </m:r>
          </m:sub>
        </m:sSub>
      </m:oMath>
      <w:r>
        <w:t xml:space="preserve"> </w:t>
      </w:r>
      <w:r>
        <w:t xml:space="preserve">de modo que as somas sub-horárias coincidam exatamente com o total diário</w:t>
      </w:r>
      <w:r>
        <w:t xml:space="preserve"> </w:t>
      </w:r>
      <m:oMath>
        <m:sSub>
          <m:e>
            <m:r>
              <m:t>Z</m:t>
            </m:r>
          </m:e>
          <m:sub>
            <m:r>
              <m:t>i</m:t>
            </m:r>
          </m:sub>
        </m:sSub>
      </m:oMath>
      <w:r>
        <w:t xml:space="preserve"> </w:t>
      </w:r>
      <w:r>
        <w:t xml:space="preserve">do bloco. Essa transformação preserva zeros, mantém propriedades de distribuição gamma sob hipóteses adequadas e é preferível a ajustes lineares em séries com alta intermitência e assimetria. Quando combinada com o esquema de repetições, reduz vieses em estatísticas que não são impostas explicitamente.</w:t>
      </w:r>
    </w:p>
    <w:p>
      <w:pPr>
        <w:pStyle w:val="BodyText"/>
      </w:pPr>
      <w:r>
        <w:t xml:space="preserve">Kossieris et al.</w:t>
      </w:r>
      <w:r>
        <w:t xml:space="preserve"> </w:t>
      </w:r>
      <w:r>
        <w:t xml:space="preserve">(2018)</w:t>
      </w:r>
      <w:r>
        <w:t xml:space="preserve"> </w:t>
      </w:r>
      <w:r>
        <w:t xml:space="preserve">generalizam esse arcabouço no</w:t>
      </w:r>
      <w:r>
        <w:t xml:space="preserve"> </w:t>
      </w:r>
      <w:r>
        <w:rPr>
          <w:i/>
          <w:iCs/>
        </w:rPr>
        <w:t xml:space="preserve">HyetosMinute</w:t>
      </w:r>
      <w:r>
        <w:t xml:space="preserve">, estendendo a desagregação para escalas sub-horárias até 1 minuto e incorporando variantes do</w:t>
      </w:r>
      <w:r>
        <w:t xml:space="preserve"> </w:t>
      </w:r>
      <w:r>
        <w:rPr>
          <w:i/>
          <w:iCs/>
        </w:rPr>
        <w:t xml:space="preserve">Bartlett–Lewis</w:t>
      </w:r>
      <w:r>
        <w:t xml:space="preserve"> </w:t>
      </w:r>
      <w:r>
        <w:t xml:space="preserve">que aumentam a variabilidade intradiária, como o modelo com parâmetro de intensidade randomizado e a versão que impõe dependência entre intensidade e duração da célula. A plataforma integra um algoritmo de estimação EAS2 (</w:t>
      </w:r>
      <w:r>
        <w:rPr>
          <w:i/>
          <w:iCs/>
        </w:rPr>
        <w:t xml:space="preserve">Evolutionary Annealing–Simplex</w:t>
      </w:r>
      <w:r>
        <w:t xml:space="preserve">) para ajuste de parâmetros do</w:t>
      </w:r>
      <w:r>
        <w:t xml:space="preserve"> </w:t>
      </w:r>
      <w:r>
        <w:rPr>
          <w:i/>
          <w:iCs/>
        </w:rPr>
        <w:t xml:space="preserve">Bartlett–Lewis</w:t>
      </w:r>
      <w:r>
        <w:t xml:space="preserve">, e opera tanto em modo teste (com séries históricas completas) quanto em modo operacional (apenas diários), mantendo as mesmas etapas de ajuste proporcional e repetição/aceitação. Em estudo de caso, os autores mostram que as séries desagregadas por HyetosMinute reproduzem bem as estatísticas observadas e melhoram assimetria, proporção de períodos secos e dos extremos quando usada a variante com intensidade randomizada/dependente.</w:t>
      </w:r>
    </w:p>
    <w:p>
      <w:pPr>
        <w:pStyle w:val="BodyText"/>
      </w:pPr>
      <w:r>
        <w:t xml:space="preserve">Em aplicações recentes, Tayşi &amp; Özger</w:t>
      </w:r>
      <w:r>
        <w:t xml:space="preserve"> </w:t>
      </w:r>
      <w:r>
        <w:t xml:space="preserve">(2021)</w:t>
      </w:r>
      <w:r>
        <w:t xml:space="preserve"> </w:t>
      </w:r>
      <w:r>
        <w:t xml:space="preserve">utilizam o modelo HYETOS para a desagregação de precipitações, destacando sua relevância em contextos práticos. O trabalho projeta curvas IDF sub-horárias a partir de 4 GCMs (RCP4.5/8.5) e desagrega a chuva diária com HYETOS calibrado em dados horários observados, preservando padrões históricos. Em seguida, compara as curvas IDF históricas com as futuras para avaliar mudanças esperadas na intensidade-duração-frequência.</w:t>
      </w:r>
    </w:p>
    <w:p>
      <w:pPr>
        <w:pStyle w:val="BodyText"/>
      </w:pPr>
      <w:r>
        <w:t xml:space="preserve">Mais recentemente, Qin &amp; Dai</w:t>
      </w:r>
      <w:r>
        <w:t xml:space="preserve"> </w:t>
      </w:r>
      <w:r>
        <w:t xml:space="preserve">(2024)</w:t>
      </w:r>
      <w:r>
        <w:t xml:space="preserve"> </w:t>
      </w:r>
      <w:r>
        <w:t xml:space="preserve">propuseram o Modelagem por Processos Pontuais e Desagregação da Precipitação (</w:t>
      </w:r>
      <w:r>
        <w:rPr>
          <w:i/>
          <w:iCs/>
        </w:rPr>
        <w:t xml:space="preserve">Point-Process Modelling and Rainfall Disaggregation</w:t>
      </w:r>
      <w:r>
        <w:t xml:space="preserve"> </w:t>
      </w:r>
      <w:r>
        <w:t xml:space="preserve">– PPMRD) que utiliza diversos modelos de processo pontual e procedimentos de ajuste, baseados no trabalho de Kossieris et al.</w:t>
      </w:r>
      <w:r>
        <w:t xml:space="preserve"> </w:t>
      </w:r>
      <w:r>
        <w:t xml:space="preserve">(2018)</w:t>
      </w:r>
      <w:r>
        <w:t xml:space="preserve">, para gerar e desagregar dados de precipitação. A premissa é que um gerador (processo pontual) bem parametrizado reproduz as estatísticas observadas em um conjunto de escalas verificadas; a desagregação deve, então, operar entre escalas superior e inferior escolhidas dentre essas escalas. Na seleção do gerador, comparam-se seis processos pontuais (BLRP5, BLRP6 com</w:t>
      </w:r>
      <w:r>
        <w:t xml:space="preserve"> </w:t>
      </w:r>
      <m:oMath>
        <m:r>
          <m:t>η</m:t>
        </m:r>
        <m:r>
          <m:rPr>
            <m:sty m:val="p"/>
          </m:rPr>
          <m:t>∼</m:t>
        </m:r>
        <m:r>
          <m:t>G</m:t>
        </m:r>
        <m:r>
          <m:t>a</m:t>
        </m:r>
        <m:r>
          <m:t>m</m:t>
        </m:r>
        <m:r>
          <m:t>m</m:t>
        </m:r>
        <m:r>
          <m:t>a</m:t>
        </m:r>
      </m:oMath>
      <w:r>
        <w:t xml:space="preserve">, BLRP6x com dependência intensidade–duração, BLRP7 com intensidade Gamma, NSRP5, NSRP6) ajustados mensalmente por otimização global, minimizando erros relativos entre estatísticas simuladas e observadas em várias escalas (média, variância, probabilidade de evento seco, assimetria) e avaliando extremos via Gumbel. O gerador é escolhido pelo desempenho agregado nessas métricas.</w:t>
      </w:r>
    </w:p>
    <w:p>
      <w:pPr>
        <w:pStyle w:val="BodyText"/>
      </w:pPr>
      <w:r>
        <w:t xml:space="preserve">A desagregação no PPMRD generaliza o esquema tipo HYETOS: em vez de</w:t>
      </w:r>
      <w:r>
        <w:t xml:space="preserve"> </w:t>
      </w:r>
      <w:r>
        <w:t xml:space="preserve">“dias úmidos”</w:t>
      </w:r>
      <w:r>
        <w:t xml:space="preserve">, trabalha-se com sequências úmidas com nível superior (por exemplo, blocos 3 h, 6 h ou 24 h), separadas por pelo menos um intervalo seco. Para cada sequência úmida, o gerador produz a série em passo fino; essa série é agregada de volta à escala superior e comparada ao registro observado por um critério de erro descrito pela equação:</w:t>
      </w:r>
    </w:p>
    <w:p>
      <w:pPr>
        <w:pStyle w:val="BodyText"/>
      </w:pPr>
      <m:oMathPara>
        <m:oMathParaPr>
          <m:jc m:val="center"/>
        </m:oMathParaPr>
        <m:oMath>
          <m:r>
            <m:t>E</m:t>
          </m:r>
          <m:r>
            <m:rPr>
              <m:sty m:val="p"/>
            </m:rPr>
            <m:t>=</m:t>
          </m:r>
          <m:r>
            <m:rPr>
              <m:sty m:val="p"/>
            </m:rPr>
            <m:t>max</m:t>
          </m:r>
          <m:d>
            <m:dPr>
              <m:begChr m:val="{"/>
              <m:endChr m:val="}"/>
              <m:sepChr m:val=""/>
              <m:grow/>
            </m:dPr>
            <m:e>
              <m:rad>
                <m:radPr>
                  <m:degHide m:val="on"/>
                </m:radPr>
                <m:deg/>
                <m:e>
                  <m:nary>
                    <m:naryPr>
                      <m:chr m:val="∑"/>
                      <m:limLoc m:val="undOvr"/>
                      <m:subHide m:val="off"/>
                      <m:supHide m:val="off"/>
                    </m:naryPr>
                    <m:sub>
                      <m:r>
                        <m:t>l</m:t>
                      </m:r>
                      <m:r>
                        <m:rPr>
                          <m:sty m:val="p"/>
                        </m:rPr>
                        <m:t>=</m:t>
                      </m:r>
                      <m:r>
                        <m:t>1</m:t>
                      </m:r>
                    </m:sub>
                    <m:sup>
                      <m:r>
                        <m:t>L</m:t>
                      </m:r>
                    </m:sup>
                    <m:e>
                      <m:sSup>
                        <m:e>
                          <m:d>
                            <m:dPr>
                              <m:begChr m:val="("/>
                              <m:endChr m:val=")"/>
                              <m:sepChr m:val=""/>
                              <m:grow/>
                            </m:dPr>
                            <m:e>
                              <m:f>
                                <m:fPr>
                                  <m:type m:val="bar"/>
                                </m:fPr>
                                <m:num>
                                  <m:sSub>
                                    <m:e>
                                      <m:r>
                                        <m:t>P</m:t>
                                      </m:r>
                                    </m:e>
                                    <m:sub>
                                      <m:r>
                                        <m:t>s</m:t>
                                      </m:r>
                                    </m:sub>
                                  </m:sSub>
                                  <m:d>
                                    <m:dPr>
                                      <m:begChr m:val="("/>
                                      <m:endChr m:val=")"/>
                                      <m:sepChr m:val=""/>
                                      <m:grow/>
                                    </m:dPr>
                                    <m:e>
                                      <m:r>
                                        <m:t>l</m:t>
                                      </m:r>
                                    </m:e>
                                  </m:d>
                                  <m:r>
                                    <m:rPr>
                                      <m:sty m:val="p"/>
                                    </m:rPr>
                                    <m:t>−</m:t>
                                  </m:r>
                                  <m:sSub>
                                    <m:e>
                                      <m:r>
                                        <m:t>P</m:t>
                                      </m:r>
                                    </m:e>
                                    <m:sub>
                                      <m:r>
                                        <m:t>o</m:t>
                                      </m:r>
                                    </m:sub>
                                  </m:sSub>
                                  <m:d>
                                    <m:dPr>
                                      <m:begChr m:val="("/>
                                      <m:endChr m:val=")"/>
                                      <m:sepChr m:val=""/>
                                      <m:grow/>
                                    </m:dPr>
                                    <m:e>
                                      <m:r>
                                        <m:t>l</m:t>
                                      </m:r>
                                    </m:e>
                                  </m:d>
                                </m:num>
                                <m:den>
                                  <m:sSub>
                                    <m:e>
                                      <m:r>
                                        <m:t>P</m:t>
                                      </m:r>
                                    </m:e>
                                    <m:sub>
                                      <m:r>
                                        <m:t>o</m:t>
                                      </m:r>
                                    </m:sub>
                                  </m:sSub>
                                  <m:d>
                                    <m:dPr>
                                      <m:begChr m:val="("/>
                                      <m:endChr m:val=")"/>
                                      <m:sepChr m:val=""/>
                                      <m:grow/>
                                    </m:dPr>
                                    <m:e>
                                      <m:r>
                                        <m:t>l</m:t>
                                      </m:r>
                                    </m:e>
                                  </m:d>
                                </m:den>
                              </m:f>
                            </m:e>
                          </m:d>
                        </m:e>
                        <m:sup>
                          <m:r>
                            <m:t>2</m:t>
                          </m:r>
                        </m:sup>
                      </m:sSup>
                    </m:e>
                  </m:nary>
                </m:e>
              </m:rad>
              <m:r>
                <m:rPr>
                  <m:sty m:val="p"/>
                </m:rPr>
                <m:t>,</m:t>
              </m:r>
              <m:r>
                <m:t> </m:t>
              </m:r>
              <m:rad>
                <m:radPr>
                  <m:degHide m:val="on"/>
                </m:radPr>
                <m:deg/>
                <m:e>
                  <m:nary>
                    <m:naryPr>
                      <m:chr m:val="∑"/>
                      <m:limLoc m:val="undOvr"/>
                      <m:subHide m:val="off"/>
                      <m:supHide m:val="off"/>
                    </m:naryPr>
                    <m:sub>
                      <m:r>
                        <m:t>l</m:t>
                      </m:r>
                      <m:r>
                        <m:rPr>
                          <m:sty m:val="p"/>
                        </m:rPr>
                        <m:t>=</m:t>
                      </m:r>
                      <m:r>
                        <m:t>1</m:t>
                      </m:r>
                    </m:sub>
                    <m:sup>
                      <m:r>
                        <m:t>L</m:t>
                      </m:r>
                    </m:sup>
                    <m:e>
                      <m:sSup>
                        <m:e>
                          <m:d>
                            <m:dPr>
                              <m:begChr m:val="("/>
                              <m:endChr m:val=")"/>
                              <m:sepChr m:val=""/>
                              <m:grow/>
                            </m:dPr>
                            <m:e>
                              <m:f>
                                <m:fPr>
                                  <m:type m:val="bar"/>
                                </m:fPr>
                                <m:num>
                                  <m:sSub>
                                    <m:e>
                                      <m:r>
                                        <m:t>P</m:t>
                                      </m:r>
                                    </m:e>
                                    <m:sub>
                                      <m:r>
                                        <m:t>o</m:t>
                                      </m:r>
                                    </m:sub>
                                  </m:sSub>
                                  <m:d>
                                    <m:dPr>
                                      <m:begChr m:val="("/>
                                      <m:endChr m:val=")"/>
                                      <m:sepChr m:val=""/>
                                      <m:grow/>
                                    </m:dPr>
                                    <m:e>
                                      <m:r>
                                        <m:t>l</m:t>
                                      </m:r>
                                    </m:e>
                                  </m:d>
                                  <m:r>
                                    <m:rPr>
                                      <m:sty m:val="p"/>
                                    </m:rPr>
                                    <m:t>−</m:t>
                                  </m:r>
                                  <m:sSub>
                                    <m:e>
                                      <m:r>
                                        <m:t>P</m:t>
                                      </m:r>
                                    </m:e>
                                    <m:sub>
                                      <m:r>
                                        <m:t>s</m:t>
                                      </m:r>
                                    </m:sub>
                                  </m:sSub>
                                  <m:d>
                                    <m:dPr>
                                      <m:begChr m:val="("/>
                                      <m:endChr m:val=")"/>
                                      <m:sepChr m:val=""/>
                                      <m:grow/>
                                    </m:dPr>
                                    <m:e>
                                      <m:r>
                                        <m:t>l</m:t>
                                      </m:r>
                                    </m:e>
                                  </m:d>
                                </m:num>
                                <m:den>
                                  <m:sSub>
                                    <m:e>
                                      <m:r>
                                        <m:t>P</m:t>
                                      </m:r>
                                    </m:e>
                                    <m:sub>
                                      <m:r>
                                        <m:t>s</m:t>
                                      </m:r>
                                    </m:sub>
                                  </m:sSub>
                                  <m:d>
                                    <m:dPr>
                                      <m:begChr m:val="("/>
                                      <m:endChr m:val=")"/>
                                      <m:sepChr m:val=""/>
                                      <m:grow/>
                                    </m:dPr>
                                    <m:e>
                                      <m:r>
                                        <m:t>l</m:t>
                                      </m:r>
                                    </m:e>
                                  </m:d>
                                </m:den>
                              </m:f>
                            </m:e>
                          </m:d>
                        </m:e>
                        <m:sup>
                          <m:r>
                            <m:t>2</m:t>
                          </m:r>
                        </m:sup>
                      </m:sSup>
                    </m:e>
                  </m:nary>
                </m:e>
              </m:rad>
            </m:e>
          </m:d>
        </m:oMath>
      </m:oMathPara>
    </w:p>
    <w:p>
      <w:pPr>
        <w:pStyle w:val="FirstParagraph"/>
      </w:pPr>
      <w:r>
        <w:t xml:space="preserve">{#eq.criterio-erro}</w:t>
      </w:r>
    </w:p>
    <w:p>
      <w:pPr>
        <w:pStyle w:val="BodyText"/>
      </w:pPr>
      <w:r>
        <w:t xml:space="preserve">onde</w:t>
      </w:r>
      <w:r>
        <w:t xml:space="preserve"> </w:t>
      </w:r>
      <m:oMath>
        <m:r>
          <m:t>l</m:t>
        </m:r>
      </m:oMath>
      <w:r>
        <w:t xml:space="preserve"> </w:t>
      </w:r>
      <w:r>
        <w:t xml:space="preserve">é o índice da série úmida no nível superior e</w:t>
      </w:r>
      <w:r>
        <w:t xml:space="preserve"> </w:t>
      </w:r>
      <m:oMath>
        <m:r>
          <m:t>L</m:t>
        </m:r>
      </m:oMath>
      <w:r>
        <w:t xml:space="preserve"> </w:t>
      </w:r>
      <w:r>
        <w:t xml:space="preserve">é o comprimento total;</w:t>
      </w:r>
      <w:r>
        <w:t xml:space="preserve"> </w:t>
      </w:r>
      <m:oMath>
        <m:sSub>
          <m:e>
            <m:r>
              <m:t>P</m:t>
            </m:r>
          </m:e>
          <m:sub>
            <m:r>
              <m:t>s</m:t>
            </m:r>
          </m:sub>
        </m:sSub>
      </m:oMath>
      <w:r>
        <w:t xml:space="preserve"> </w:t>
      </w:r>
      <w:r>
        <w:t xml:space="preserve">e</w:t>
      </w:r>
      <w:r>
        <w:t xml:space="preserve"> </w:t>
      </w:r>
      <m:oMath>
        <m:sSub>
          <m:e>
            <m:r>
              <m:t>P</m:t>
            </m:r>
          </m:e>
          <m:sub>
            <m:r>
              <m:t>o</m:t>
            </m:r>
          </m:sub>
        </m:sSub>
      </m:oMath>
      <w:r>
        <w:t xml:space="preserve"> </w:t>
      </w:r>
      <w:r>
        <w:t xml:space="preserve">são, respectivamente, as séries de precipitação no nível superior sintética e observada. Sequências longas são segmentadas de forma controlada: define-se previamente um comprimento máximo</w:t>
      </w:r>
      <w:r>
        <w:t xml:space="preserve"> </w:t>
      </w:r>
      <m:oMath>
        <m:sSub>
          <m:e>
            <m:r>
              <m:t>U</m:t>
            </m:r>
          </m:e>
          <m:sub>
            <m:r>
              <m:rPr>
                <m:sty m:val="p"/>
              </m:rPr>
              <m:t>max</m:t>
            </m:r>
          </m:sub>
        </m:sSub>
      </m:oMath>
      <w:r>
        <w:t xml:space="preserve"> </w:t>
      </w:r>
      <w:r>
        <w:t xml:space="preserve">por mês, a partir de um procedimento que cresce o comprimento</w:t>
      </w:r>
      <w:r>
        <w:t xml:space="preserve"> </w:t>
      </w:r>
      <m:oMath>
        <m:r>
          <m:t>l</m:t>
        </m:r>
      </m:oMath>
      <w:r>
        <w:t xml:space="preserve"> </w:t>
      </w:r>
      <w:r>
        <w:t xml:space="preserve">de uma sequência típica, gera ensembles e observa o percentil</w:t>
      </w:r>
      <w:r>
        <w:t xml:space="preserve"> </w:t>
      </w:r>
      <m:oMath>
        <m:r>
          <m:t>p</m:t>
        </m:r>
      </m:oMath>
      <w:r>
        <w:t xml:space="preserve"> </w:t>
      </w:r>
      <w:r>
        <w:t xml:space="preserve">do erro</w:t>
      </w:r>
      <w:r>
        <w:t xml:space="preserve"> </w:t>
      </w:r>
      <m:oMath>
        <m:sSub>
          <m:e>
            <m:r>
              <m:t>E</m:t>
            </m:r>
          </m:e>
          <m:sub>
            <m:r>
              <m:t>p</m:t>
            </m:r>
          </m:sub>
        </m:sSub>
        <m:d>
          <m:dPr>
            <m:begChr m:val="("/>
            <m:endChr m:val=")"/>
            <m:sepChr m:val=""/>
            <m:grow/>
          </m:dPr>
          <m:e>
            <m:r>
              <m:t>l</m:t>
            </m:r>
          </m:e>
        </m:d>
      </m:oMath>
      <w:r>
        <w:t xml:space="preserve"> </w:t>
      </w:r>
      <w:r>
        <w:t xml:space="preserve">até ultrapassar um limiar</w:t>
      </w:r>
      <w:r>
        <w:t xml:space="preserve"> </w:t>
      </w:r>
      <m:oMath>
        <m:sSub>
          <m:e>
            <m:r>
              <m:t>E</m:t>
            </m:r>
          </m:e>
          <m:sub>
            <m:r>
              <m:t>t</m:t>
            </m:r>
            <m:r>
              <m:t>h</m:t>
            </m:r>
          </m:sub>
        </m:sSub>
      </m:oMath>
      <w:r>
        <w:t xml:space="preserve">; então fixa-se</w:t>
      </w:r>
      <w:r>
        <w:t xml:space="preserve"> </w:t>
      </w:r>
      <m:oMath>
        <m:sSub>
          <m:e>
            <m:r>
              <m:t>U</m:t>
            </m:r>
          </m:e>
          <m:sub>
            <m:r>
              <m:rPr>
                <m:sty m:val="p"/>
              </m:rPr>
              <m:t>max</m:t>
            </m:r>
          </m:sub>
        </m:sSub>
        <m:r>
          <m:rPr>
            <m:sty m:val="p"/>
          </m:rPr>
          <m:t>=</m:t>
        </m:r>
        <m:sSup>
          <m:e>
            <m:r>
              <m:t>l</m:t>
            </m:r>
          </m:e>
          <m:sup>
            <m:r>
              <m:rPr>
                <m:sty m:val="p"/>
              </m:rPr>
              <m:t>*</m:t>
            </m:r>
          </m:sup>
        </m:sSup>
        <m:r>
          <m:rPr>
            <m:sty m:val="p"/>
          </m:rPr>
          <m:t>−</m:t>
        </m:r>
        <m:r>
          <m:t>1</m:t>
        </m:r>
      </m:oMath>
      <w:r>
        <w:t xml:space="preserve">. Caso uma sequência exceda</w:t>
      </w:r>
      <w:r>
        <w:t xml:space="preserve"> </w:t>
      </w:r>
      <m:oMath>
        <m:sSub>
          <m:e>
            <m:r>
              <m:t>U</m:t>
            </m:r>
          </m:e>
          <m:sub>
            <m:r>
              <m:rPr>
                <m:sty m:val="p"/>
              </m:rPr>
              <m:t>max</m:t>
            </m:r>
          </m:sub>
        </m:sSub>
      </m:oMath>
      <w:r>
        <w:t xml:space="preserve">, ela é dividida aleatoriamente em sub-sequências com comprimentos entre 1 e</w:t>
      </w:r>
      <w:r>
        <w:t xml:space="preserve"> </w:t>
      </w:r>
      <m:oMath>
        <m:sSub>
          <m:e>
            <m:r>
              <m:t>U</m:t>
            </m:r>
          </m:e>
          <m:sub>
            <m:r>
              <m:rPr>
                <m:sty m:val="p"/>
              </m:rPr>
              <m:t>max</m:t>
            </m:r>
          </m:sub>
        </m:sSub>
      </m:oMath>
      <w:r>
        <w:t xml:space="preserve">, processadas independentemente e, ao final, reunidas. Por fim, aplica-se o ajuste proporcional clássico para garantir coincidência exata entre o total agregado do sintético e o total observado na escala superior. O uso de</w:t>
      </w:r>
      <w:r>
        <w:t xml:space="preserve"> </w:t>
      </w:r>
      <w:r>
        <w:rPr>
          <w:i/>
          <w:iCs/>
        </w:rPr>
        <w:t xml:space="preserve">ensembles</w:t>
      </w:r>
      <w:r>
        <w:t xml:space="preserve"> </w:t>
      </w:r>
      <w:r>
        <w:t xml:space="preserve">é recomendado para lidar com a incerteza inerente ao caráter estocástico e aos efeitos de fronteira impostos pela série superior.</w:t>
      </w:r>
    </w:p>
    <w:p>
      <w:pPr>
        <w:pStyle w:val="BodyText"/>
      </w:pPr>
      <w:r>
        <w:t xml:space="preserve">Em paralelo, Vorobevskii et al.</w:t>
      </w:r>
      <w:r>
        <w:t xml:space="preserve"> </w:t>
      </w:r>
      <w:r>
        <w:t xml:space="preserve">(2023)</w:t>
      </w:r>
      <w:r>
        <w:t xml:space="preserve"> </w:t>
      </w:r>
      <w:r>
        <w:t xml:space="preserve">compararam um modelo condicional (</w:t>
      </w:r>
      <w:r>
        <w:rPr>
          <w:i/>
          <w:iCs/>
        </w:rPr>
        <w:t xml:space="preserve">WayDown</w:t>
      </w:r>
      <w:r>
        <w:t xml:space="preserve">, que conserva a soma diária via cadeia de Markov e cópulas) com um gerador incondicional (</w:t>
      </w:r>
      <w:r>
        <w:rPr>
          <w:i/>
          <w:iCs/>
        </w:rPr>
        <w:t xml:space="preserve">LetItRain</w:t>
      </w:r>
      <w:r>
        <w:t xml:space="preserve">, duplo Poisson).</w:t>
      </w:r>
      <w:r>
        <w:t xml:space="preserve"> </w:t>
      </w:r>
      <w:r>
        <w:rPr>
          <w:i/>
          <w:iCs/>
        </w:rPr>
        <w:t xml:space="preserve">WayDown [</w:t>
      </w:r>
      <w:r>
        <w:t xml:space="preserve">https://github.com/ hydrovorobey/WayDown, último acesso: 26 de setembro de 2025] é um modelo condicional de desagregação de precipitação, disponibilizado como pacote R. Ele está encapsulado em um pacote R e está disponível no GitHub. Para cada dia da série de entrada (observado ou projetado), o método seleciona, no conjunto de referência de alta resolução do mesmo mês, eventos com somas diárias semelhantes. A partir desse subconjunto, estima-se uma cadeia de Markov de dois estados (chuva/não-chuva), usada para amostrar a série binária a 5 min (ou outra resolução).</w:t>
      </w:r>
    </w:p>
    <w:p>
      <w:pPr>
        <w:pStyle w:val="BodyText"/>
      </w:pPr>
      <w:r>
        <w:t xml:space="preserve">Dados os intervalos</w:t>
      </w:r>
      <w:r>
        <w:t xml:space="preserve"> </w:t>
      </w:r>
      <w:r>
        <w:t xml:space="preserve">“úmidos”</w:t>
      </w:r>
      <w:r>
        <w:t xml:space="preserve"> </w:t>
      </w:r>
      <w:r>
        <w:t xml:space="preserve">da série binária, as alturas são amostradas em dois passos: o primeiro valor de cada sub-evento é extraído da amostra observada com pesos empíricos condicionados ao total diário e ao mês; os valores subsequentes são amostrados por uma cópula beta empírica bivariada, impondo dependência de defasagem 1 (</w:t>
      </w:r>
      <w:r>
        <w:rPr>
          <w:i/>
          <w:iCs/>
        </w:rPr>
        <w:t xml:space="preserve">lag</w:t>
      </w:r>
      <w:r>
        <w:t xml:space="preserve">-1) entre intensidades consecutivas. A soma diária da série desagregada é então comparada ao valor diário alvo; se o erro relativo absoluto ficar abaixo de um limiar (padrão 10%; para totais muito pequenos, p.ex. &lt; 1 mm, admite-se limiar maior para reduzir custo computacional), aplica-se uma correção proporcional (valores maiores recebem ajuste maior) para garantir coincidência exata. Caso contrário, repete-se a amostragem de intensidades para a mesma série binária; após cerca de 30 tentativas sem sucesso, uma nova série binária é amostrada e o processo recomeça. Para consistência entre dias, o último valor do dia anterior é considerado ao amostrar o início do dia corrente (transição evento-a-evento). O método é testado com resoluções de 1, 5, 10 e 30 min, com bom desempenho computacional.</w:t>
      </w:r>
    </w:p>
    <w:p>
      <w:pPr>
        <w:pStyle w:val="BodyText"/>
      </w:pPr>
      <w:r>
        <w:t xml:space="preserve">O LetItRain [https://sites.google.com/site/hihydrology/projects?authuser=0, último acesso em 26 de setembro de 2025], desenvolvido no Laboratório de Inovação em Hidrologia da Universidade Hongik, é um gerador incondicional de séries de precipitação que estende os modelos de agrupamento de Poisson (</w:t>
      </w:r>
      <w:r>
        <w:rPr>
          <w:i/>
          <w:iCs/>
        </w:rPr>
        <w:t xml:space="preserve">Neyman–Scott/Bartlett–Lewis</w:t>
      </w:r>
      <w:r>
        <w:t xml:space="preserve">). Assume chegadas de episódios segundo Poisson e distribuições para a duração do episódio e para as propriedades das células (chegada, duração, intensidade). Para superar a tendência clássica de subestimar extremos, incorpora quatro melhorias: (i) calibração visando momentos de primeira a terceira ordem das séries observadas; (ii) relação inversa entre duração e intensidade da célula, reforçando picos de curta duração; (iii) intensidade celular com distribuição Gamma; (iv) dois algoritmos de embaralhamento que reproduzem autocorrelação de episódios e eventos persistentes. Para aplicações a cenários futuros, o fluxo é mensal: estatísticas de referência (média, variância, covariância, assimetria e proporção de períodos úmidos) são computadas em múltiplas agregações (10–960 min); regressões entre estatísticas (por exemplo, média–variância, média–proporção úmida; e relações entre variâncias/proporções em diferentes agregações) são ajustadas. Calcula-se um fator de mudança para a média diária (razão futuro/histórico), usado em conjunto com um gerador climático diário (por exemplo, LARS-WG –</w:t>
      </w:r>
      <w:r>
        <w:t xml:space="preserve"> </w:t>
      </w:r>
      <w:r>
        <w:rPr>
          <w:i/>
          <w:iCs/>
        </w:rPr>
        <w:t xml:space="preserve">Long Ashton Research Station Weather Generator</w:t>
      </w:r>
      <w:r>
        <w:t xml:space="preserve">) para ancorar a média de 10 min no futuro. As estatísticas futuras para cada agregação são então derivadas via essas regressões (covariância e assimetria podem ser herdadas do clima atual quando a sensibilidade é fraca e faltam relações estáveis). Com esse conjunto estatístico, o modelo é calibrado e gera séries sub-horárias futuras preservando propriedades observadas e extremos em ampla faixa temporal. Os autores observam que o</w:t>
      </w:r>
      <w:r>
        <w:t xml:space="preserve"> </w:t>
      </w:r>
      <w:r>
        <w:rPr>
          <w:i/>
          <w:iCs/>
        </w:rPr>
        <w:t xml:space="preserve">WayDown</w:t>
      </w:r>
      <w:r>
        <w:t xml:space="preserve"> </w:t>
      </w:r>
      <w:r>
        <w:t xml:space="preserve">tende a reproduzir melhor a mediana das estatísticas, enquanto o</w:t>
      </w:r>
      <w:r>
        <w:t xml:space="preserve"> </w:t>
      </w:r>
      <w:r>
        <w:rPr>
          <w:i/>
          <w:iCs/>
        </w:rPr>
        <w:t xml:space="preserve">LetItRain</w:t>
      </w:r>
      <w:r>
        <w:t xml:space="preserve"> </w:t>
      </w:r>
      <w:r>
        <w:t xml:space="preserve">fornece maior variabilidade de cenários. Ambos podem superestimar extremos até certo limiar e subestimar acima dele, explicitando a troca entre conservação de massa diária e liberdade estatística intradiária.</w:t>
      </w:r>
    </w:p>
    <w:bookmarkEnd w:id="24"/>
    <w:bookmarkStart w:id="28" w:name="subsec.invariancia"/>
    <w:p>
      <w:pPr>
        <w:pStyle w:val="Heading3"/>
      </w:pPr>
      <w:r>
        <w:t xml:space="preserve">1.3 Modelos Baseados em Invariância de Escala / Autossemelhança / Fractais</w:t>
      </w:r>
    </w:p>
    <w:p>
      <w:pPr>
        <w:pStyle w:val="FirstParagraph"/>
      </w:pPr>
      <w:r>
        <w:t xml:space="preserve">A ideia de invariância de escala em séries hidroclimáticas consolida-se com Mandelbrot &amp; Wallis</w:t>
      </w:r>
      <w:r>
        <w:t xml:space="preserve"> </w:t>
      </w:r>
      <w:r>
        <w:t xml:space="preserve">(1968)</w:t>
      </w:r>
      <w:r>
        <w:t xml:space="preserve">, ao reinterpretar o efeito de Hurst como auto-semelhança estatística: ao reescalar o tempo, certas estatísticas preservam a forma por leis de potência. Para agregações de tamanho</w:t>
      </w:r>
      <w:r>
        <w:t xml:space="preserve"> </w:t>
      </w:r>
      <m:oMath>
        <m:r>
          <m:t>s</m:t>
        </m:r>
      </m:oMath>
      <w:r>
        <w:t xml:space="preserve"> </w:t>
      </w:r>
      <w:r>
        <w:t xml:space="preserve">vale</w:t>
      </w:r>
      <w:r>
        <w:t xml:space="preserve"> </w:t>
      </w:r>
      <m:oMath>
        <m:r>
          <m:rPr>
            <m:sty m:val="p"/>
          </m:rPr>
          <m:t>V</m:t>
        </m:r>
        <m:r>
          <m:rPr>
            <m:sty m:val="p"/>
          </m:rPr>
          <m:t>a</m:t>
        </m:r>
        <m:r>
          <m:rPr>
            <m:sty m:val="p"/>
          </m:rPr>
          <m:t>r</m:t>
        </m:r>
        <m:d>
          <m:dPr>
            <m:begChr m:val="["/>
            <m:endChr m:val="]"/>
            <m:sepChr m:val=""/>
            <m:grow/>
          </m:dPr>
          <m:e>
            <m:sSub>
              <m:e>
                <m:r>
                  <m:t>X</m:t>
                </m:r>
              </m:e>
              <m:sub>
                <m:r>
                  <m:t>s</m:t>
                </m:r>
              </m:sub>
            </m:sSub>
          </m:e>
        </m:d>
        <m:r>
          <m:rPr>
            <m:sty m:val="p"/>
          </m:rPr>
          <m:t>∝</m:t>
        </m:r>
        <m:sSup>
          <m:e>
            <m:r>
              <m:t>s</m:t>
            </m:r>
          </m:e>
          <m:sup>
            <m:r>
              <m:t>2</m:t>
            </m:r>
            <m:r>
              <m:t>H</m:t>
            </m:r>
          </m:sup>
        </m:sSup>
      </m:oMath>
      <w:r>
        <w:t xml:space="preserve"> </w:t>
      </w:r>
      <w:r>
        <w:t xml:space="preserve">e a estatística do</w:t>
      </w:r>
      <w:r>
        <w:t xml:space="preserve"> </w:t>
      </w:r>
      <w:r>
        <w:rPr>
          <w:i/>
          <w:iCs/>
        </w:rPr>
        <w:t xml:space="preserve">rescaled-range</w:t>
      </w:r>
      <w:r>
        <w:t xml:space="preserve"> </w:t>
      </w:r>
      <w:r>
        <w:t xml:space="preserve">satisfaz</w:t>
      </w:r>
      <w:r>
        <w:t xml:space="preserve"> </w:t>
      </w:r>
      <m:oMath>
        <m:r>
          <m:t>R</m:t>
        </m:r>
        <m:r>
          <m:rPr>
            <m:sty m:val="p"/>
          </m:rPr>
          <m:t>/</m:t>
        </m:r>
        <m:r>
          <m:t>S</m:t>
        </m:r>
        <m:r>
          <m:rPr>
            <m:sty m:val="p"/>
          </m:rPr>
          <m:t>∝</m:t>
        </m:r>
        <m:sSup>
          <m:e>
            <m:r>
              <m:t>s</m:t>
            </m:r>
          </m:e>
          <m:sup>
            <m:r>
              <m:t>H</m:t>
            </m:r>
          </m:sup>
        </m:sSup>
      </m:oMath>
      <w:r>
        <w:t xml:space="preserve">, com</w:t>
      </w:r>
      <w:r>
        <w:t xml:space="preserve"> </w:t>
      </w:r>
      <m:oMath>
        <m:r>
          <m:t>0.5</m:t>
        </m:r>
        <m:r>
          <m:rPr>
            <m:sty m:val="p"/>
          </m:rPr>
          <m:t>&lt;</m:t>
        </m:r>
        <m:r>
          <m:t>H</m:t>
        </m:r>
        <m:r>
          <m:rPr>
            <m:sty m:val="p"/>
          </m:rPr>
          <m:t>&lt;</m:t>
        </m:r>
        <m:r>
          <m:t>1</m:t>
        </m:r>
      </m:oMath>
      <w:r>
        <w:t xml:space="preserve"> </w:t>
      </w:r>
      <w:r>
        <w:t xml:space="preserve">indicando dependência de longa duração. No domínio espectral, a densidade segue aproximadamente</w:t>
      </w:r>
      <w:r>
        <w:t xml:space="preserve"> </w:t>
      </w:r>
      <m:oMath>
        <m:r>
          <m:t>S</m:t>
        </m:r>
        <m:d>
          <m:dPr>
            <m:begChr m:val="("/>
            <m:endChr m:val=")"/>
            <m:sepChr m:val=""/>
            <m:grow/>
          </m:dPr>
          <m:e>
            <m:r>
              <m:t>f</m:t>
            </m:r>
          </m:e>
        </m:d>
        <m:r>
          <m:rPr>
            <m:sty m:val="p"/>
          </m:rPr>
          <m:t>∼</m:t>
        </m:r>
        <m:sSup>
          <m:e>
            <m:r>
              <m:t>f</m:t>
            </m:r>
          </m:e>
          <m:sup>
            <m:r>
              <m:rPr>
                <m:sty m:val="p"/>
              </m:rPr>
              <m:t>−</m:t>
            </m:r>
            <m:r>
              <m:t>β</m:t>
            </m:r>
          </m:sup>
        </m:sSup>
      </m:oMath>
      <w:r>
        <w:t xml:space="preserve"> </w:t>
      </w:r>
      <w:r>
        <w:t xml:space="preserve">com</w:t>
      </w:r>
      <w:r>
        <w:t xml:space="preserve"> </w:t>
      </w:r>
      <m:oMath>
        <m:r>
          <m:t>β</m:t>
        </m:r>
        <m:r>
          <m:rPr>
            <m:sty m:val="p"/>
          </m:rPr>
          <m:t>=</m:t>
        </m:r>
        <m:r>
          <m:t>2</m:t>
        </m:r>
        <m:r>
          <m:t>H</m:t>
        </m:r>
        <m:r>
          <m:rPr>
            <m:sty m:val="p"/>
          </m:rPr>
          <m:t>−</m:t>
        </m:r>
        <m:r>
          <m:t>1</m:t>
        </m:r>
      </m:oMath>
      <w:r>
        <w:t xml:space="preserve">, e no domínio do tempo a autocovariância decai como lei de potência</w:t>
      </w:r>
      <w:r>
        <w:t xml:space="preserve"> </w:t>
      </w:r>
      <m:oMath>
        <m:r>
          <m:t>γ</m:t>
        </m:r>
        <m:d>
          <m:dPr>
            <m:begChr m:val="("/>
            <m:endChr m:val=")"/>
            <m:sepChr m:val=""/>
            <m:grow/>
          </m:dPr>
          <m:e>
            <m:r>
              <m:t>k</m:t>
            </m:r>
          </m:e>
        </m:d>
        <m:r>
          <m:rPr>
            <m:sty m:val="p"/>
          </m:rPr>
          <m:t>∼</m:t>
        </m:r>
        <m:sSup>
          <m:e>
            <m:r>
              <m:t>k</m:t>
            </m:r>
          </m:e>
          <m:sup>
            <m:r>
              <m:t>2</m:t>
            </m:r>
            <m:r>
              <m:t>H</m:t>
            </m:r>
            <m:r>
              <m:rPr>
                <m:sty m:val="p"/>
              </m:rPr>
              <m:t>−</m:t>
            </m:r>
            <m:r>
              <m:t>2</m:t>
            </m:r>
          </m:sup>
        </m:sSup>
      </m:oMath>
      <w:r>
        <w:t xml:space="preserve">. Essa estrutura é compatível com modelos autossemelhantes como o movimento browniano fracionário ou o ruído fracionário, e implica variabilidade multiescalar persistente.</w:t>
      </w:r>
    </w:p>
    <w:p>
      <w:pPr>
        <w:pStyle w:val="BodyText"/>
      </w:pPr>
      <w:r>
        <w:t xml:space="preserve">Lovejoy &amp; Schertzer</w:t>
      </w:r>
      <w:r>
        <w:t xml:space="preserve"> </w:t>
      </w:r>
      <w:r>
        <w:t xml:space="preserve">(1985)</w:t>
      </w:r>
      <w:r>
        <w:t xml:space="preserve"> </w:t>
      </w:r>
      <w:r>
        <w:t xml:space="preserve">formulam a Invariância de Escala Generalizada (GSI, do inglês</w:t>
      </w:r>
      <w:r>
        <w:t xml:space="preserve"> </w:t>
      </w:r>
      <w:r>
        <w:rPr>
          <w:i/>
          <w:iCs/>
        </w:rPr>
        <w:t xml:space="preserve">Generalized Scale Invariance</w:t>
      </w:r>
      <w:r>
        <w:t xml:space="preserve">), na qual as estatísticas atmosféricas em diferentes escalas se relacionam por uma transformação de ampliação anisotrópica com estratificação e rotação, e não por autossemelhança isotrópica simples. Dessa formulação decorre como resultado central a lei espectral de potência</w:t>
      </w:r>
    </w:p>
    <w:p>
      <w:pPr>
        <w:pStyle w:val="BodyText"/>
      </w:pPr>
      <m:oMathPara>
        <m:oMathParaPr>
          <m:jc m:val="center"/>
        </m:oMathParaPr>
        <m:oMath>
          <m:r>
            <m:t>E</m:t>
          </m:r>
          <m:d>
            <m:dPr>
              <m:begChr m:val="("/>
              <m:endChr m:val=")"/>
              <m:sepChr m:val=""/>
              <m:grow/>
            </m:dPr>
            <m:e>
              <m:r>
                <m:t>k</m:t>
              </m:r>
            </m:e>
          </m:d>
          <m:r>
            <m:rPr>
              <m:sty m:val="p"/>
            </m:rPr>
            <m:t>∝</m:t>
          </m:r>
          <m:sSup>
            <m:e>
              <m:r>
                <m:t>k</m:t>
              </m:r>
            </m:e>
            <m:sup>
              <m:r>
                <m:rPr>
                  <m:sty m:val="p"/>
                </m:rPr>
                <m:t>−</m:t>
              </m:r>
              <m:r>
                <m:t>β</m:t>
              </m:r>
            </m:sup>
          </m:sSup>
          <m:r>
            <m:t> </m:t>
          </m:r>
          <m:r>
            <m:rPr>
              <m:nor/>
              <m:sty m:val="p"/>
            </m:rPr>
            <m:t>com</m:t>
          </m:r>
          <m:r>
            <m:t> </m:t>
          </m:r>
          <m:r>
            <m:t>β</m:t>
          </m:r>
          <m:r>
            <m:rPr>
              <m:sty m:val="p"/>
            </m:rPr>
            <m:t>=</m:t>
          </m:r>
          <m:r>
            <m:t>2</m:t>
          </m:r>
          <m:r>
            <m:t>H</m:t>
          </m:r>
          <m:r>
            <m:rPr>
              <m:sty m:val="p"/>
            </m:rPr>
            <m:t>+</m:t>
          </m:r>
          <m:r>
            <m:t>1</m:t>
          </m:r>
          <m:r>
            <m:rPr>
              <m:sty m:val="p"/>
            </m:rPr>
            <m:t>,</m:t>
          </m:r>
        </m:oMath>
      </m:oMathPara>
    </w:p>
    <w:p>
      <w:pPr>
        <w:pStyle w:val="FirstParagraph"/>
      </w:pPr>
      <w:r>
        <w:t xml:space="preserve">{#eq.lei-espectral-potencia}</w:t>
      </w:r>
    </w:p>
    <w:p>
      <w:pPr>
        <w:pStyle w:val="BodyText"/>
      </w:pPr>
      <w:r>
        <w:t xml:space="preserve">a qual vincula diretamente o expoente espectral</w:t>
      </w:r>
      <w:r>
        <w:t xml:space="preserve"> </w:t>
      </w:r>
      <m:oMath>
        <m:r>
          <m:t>β</m:t>
        </m:r>
      </m:oMath>
      <w:r>
        <w:t xml:space="preserve"> </w:t>
      </w:r>
      <w:r>
        <w:t xml:space="preserve">ao expoente de escala</w:t>
      </w:r>
      <w:r>
        <w:t xml:space="preserve"> </w:t>
      </w:r>
      <m:oMath>
        <m:r>
          <m:t>H</m:t>
        </m:r>
      </m:oMath>
      <w:r>
        <w:t xml:space="preserve"> </w:t>
      </w:r>
      <w:r>
        <w:t xml:space="preserve">e organiza a variabilidade multiescala da chuva. Essa anisotropia é formalizada por uma métrica elíptica de dimensão efetiva intermediária, explicando a ocorrência de bandas e aglomerados em múltiplas escalas. Lovejoy e Schertzer</w:t>
      </w:r>
      <w:r>
        <w:t xml:space="preserve"> </w:t>
      </w:r>
      <w:r>
        <w:t xml:space="preserve">(1986)</w:t>
      </w:r>
      <w:r>
        <w:t xml:space="preserve"> </w:t>
      </w:r>
      <w:r>
        <w:t xml:space="preserve">consolidam a GSI ao mostrar que a anisotropia gravitacional persiste em todas as escalas, de modo que as estruturas tornam-se mais</w:t>
      </w:r>
      <w:r>
        <w:t xml:space="preserve"> </w:t>
      </w:r>
      <w:r>
        <w:t xml:space="preserve">“achatadas”</w:t>
      </w:r>
      <w:r>
        <w:t xml:space="preserve"> </w:t>
      </w:r>
      <w:r>
        <w:t xml:space="preserve">com o aumento de escala, mas nunca estritamente bidimensionais.</w:t>
      </w:r>
    </w:p>
    <w:p>
      <w:pPr>
        <w:pStyle w:val="BodyText"/>
      </w:pPr>
      <w:r>
        <w:t xml:space="preserve">Em hidrologia, essa base chega à a prática por Koutsoyiannis &amp; Foufoula-Georgiou</w:t>
      </w:r>
      <w:r>
        <w:t xml:space="preserve"> </w:t>
      </w:r>
      <w:r>
        <w:t xml:space="preserve">(1993)</w:t>
      </w:r>
      <w:r>
        <w:t xml:space="preserve">, ao proporem um modelo de escala simples para a intensidade intra-tempestade capaz de reproduzir, de forma analítica e empírica, hietogramas de diferentes durações e profundidades com poucos parâmetros. O estudo apresenta um modelo de escalonamento para hietogramas de episódios chuvosos em que a intensidade instantânea</w:t>
      </w:r>
      <w:r>
        <w:t xml:space="preserve"> </w:t>
      </w:r>
      <m:oMath>
        <m:r>
          <m:t>s</m:t>
        </m:r>
        <m:d>
          <m:dPr>
            <m:begChr m:val="("/>
            <m:endChr m:val=")"/>
            <m:sepChr m:val=""/>
            <m:grow/>
          </m:dPr>
          <m:e>
            <m:r>
              <m:t>d</m:t>
            </m:r>
            <m:r>
              <m:rPr>
                <m:sty m:val="p"/>
              </m:rPr>
              <m:t>,</m:t>
            </m:r>
            <m:r>
              <m:t>D</m:t>
            </m:r>
          </m:e>
        </m:d>
      </m:oMath>
      <w:r>
        <w:t xml:space="preserve"> </w:t>
      </w:r>
      <w:r>
        <w:t xml:space="preserve">dentro de um episódio de duração</w:t>
      </w:r>
      <w:r>
        <w:t xml:space="preserve"> </w:t>
      </w:r>
      <m:oMath>
        <m:r>
          <m:t>D</m:t>
        </m:r>
      </m:oMath>
      <w:r>
        <w:t xml:space="preserve"> </w:t>
      </w:r>
      <w:r>
        <w:t xml:space="preserve">é autossemelhante:</w:t>
      </w:r>
    </w:p>
    <w:p>
      <w:pPr>
        <w:pStyle w:val="BodyText"/>
      </w:pPr>
      <m:oMathPara>
        <m:oMathParaPr>
          <m:jc m:val="center"/>
        </m:oMathParaPr>
        <m:oMath>
          <m:r>
            <m:rPr>
              <m:sty m:val="p"/>
            </m:rPr>
            <m:t>{</m:t>
          </m:r>
          <m:r>
            <m:t>s</m:t>
          </m:r>
          <m:d>
            <m:dPr>
              <m:begChr m:val="("/>
              <m:endChr m:val=")"/>
              <m:sepChr m:val=""/>
              <m:grow/>
            </m:dPr>
            <m:e>
              <m:r>
                <m:t>d</m:t>
              </m:r>
              <m:r>
                <m:rPr>
                  <m:sty m:val="p"/>
                </m:rPr>
                <m:t>,</m:t>
              </m:r>
              <m:r>
                <m:t>D</m:t>
              </m:r>
            </m:e>
          </m:d>
          <m:r>
            <m:rPr>
              <m:sty m:val="p"/>
            </m:rPr>
            <m:t>}</m:t>
          </m:r>
          <m:r>
            <m:t> </m:t>
          </m:r>
          <m:limUpp>
            <m:e>
              <m:r>
                <m:rPr>
                  <m:sty m:val="p"/>
                </m:rPr>
                <m:t>=</m:t>
              </m:r>
            </m:e>
            <m:lim>
              <m:r>
                <m:t>d</m:t>
              </m:r>
            </m:lim>
          </m:limUpp>
          <m:r>
            <m:t> </m:t>
          </m:r>
          <m:sSup>
            <m:e>
              <m:r>
                <m:t>λ</m:t>
              </m:r>
            </m:e>
            <m:sup>
              <m:r>
                <m:rPr>
                  <m:sty m:val="p"/>
                </m:rPr>
                <m:t>−</m:t>
              </m:r>
              <m:r>
                <m:t>η</m:t>
              </m:r>
            </m:sup>
          </m:sSup>
          <m:r>
            <m:t> </m:t>
          </m:r>
          <m:r>
            <m:t>s</m:t>
          </m:r>
          <m:d>
            <m:dPr>
              <m:begChr m:val="("/>
              <m:endChr m:val=")"/>
              <m:sepChr m:val=""/>
              <m:grow/>
            </m:dPr>
            <m:e>
              <m:sSub>
                <m:e>
                  <m:r>
                    <m:t>λ</m:t>
                  </m:r>
                </m:e>
                <m:sub>
                  <m:r>
                    <m:t>d</m:t>
                  </m:r>
                </m:sub>
              </m:sSub>
              <m:r>
                <m:rPr>
                  <m:sty m:val="p"/>
                </m:rPr>
                <m:t>,</m:t>
              </m:r>
              <m:sSub>
                <m:e>
                  <m:r>
                    <m:t>λ</m:t>
                  </m:r>
                </m:e>
                <m:sub>
                  <m:r>
                    <m:t>D</m:t>
                  </m:r>
                </m:sub>
              </m:sSub>
            </m:e>
          </m:d>
        </m:oMath>
      </m:oMathPara>
    </w:p>
    <w:p>
      <w:pPr>
        <w:pStyle w:val="FirstParagraph"/>
      </w:pPr>
      <w:r>
        <w:t xml:space="preserve">{#eq.inv-escala1}</w:t>
      </w:r>
    </w:p>
    <w:p>
      <w:pPr>
        <w:pStyle w:val="BodyText"/>
      </w:pPr>
      <w:r>
        <w:t xml:space="preserve">ou, de forma equivalente,</w:t>
      </w:r>
    </w:p>
    <w:p>
      <w:pPr>
        <w:pStyle w:val="BodyText"/>
      </w:pPr>
      <m:oMathPara>
        <m:oMathParaPr>
          <m:jc m:val="center"/>
        </m:oMathParaPr>
        <m:oMath>
          <m:r>
            <m:rPr>
              <m:sty m:val="p"/>
            </m:rPr>
            <m:t>{</m:t>
          </m:r>
          <m:r>
            <m:t>s</m:t>
          </m:r>
          <m:d>
            <m:dPr>
              <m:begChr m:val="("/>
              <m:endChr m:val=")"/>
              <m:sepChr m:val=""/>
              <m:grow/>
            </m:dPr>
            <m:e>
              <m:r>
                <m:t>d</m:t>
              </m:r>
              <m:r>
                <m:rPr>
                  <m:sty m:val="p"/>
                </m:rPr>
                <m:t>,</m:t>
              </m:r>
              <m:r>
                <m:t>D</m:t>
              </m:r>
            </m:e>
          </m:d>
          <m:r>
            <m:rPr>
              <m:sty m:val="p"/>
            </m:rPr>
            <m:t>}</m:t>
          </m:r>
          <m:r>
            <m:t> </m:t>
          </m:r>
          <m:limUpp>
            <m:e>
              <m:r>
                <m:rPr>
                  <m:sty m:val="p"/>
                </m:rPr>
                <m:t>=</m:t>
              </m:r>
            </m:e>
            <m:lim>
              <m:r>
                <m:t>d</m:t>
              </m:r>
            </m:lim>
          </m:limUpp>
          <m:r>
            <m:t> </m:t>
          </m:r>
          <m:sSup>
            <m:e>
              <m:r>
                <m:t>D</m:t>
              </m:r>
            </m:e>
            <m:sup>
              <m:r>
                <m:t>η</m:t>
              </m:r>
            </m:sup>
          </m:sSup>
          <m:r>
            <m:t> </m:t>
          </m:r>
          <m:r>
            <m:t>s</m:t>
          </m:r>
          <m:r>
            <m:t>​</m:t>
          </m:r>
          <m:d>
            <m:dPr>
              <m:begChr m:val="("/>
              <m:endChr m:val=")"/>
              <m:sepChr m:val=""/>
              <m:grow/>
            </m:dPr>
            <m:e>
              <m:f>
                <m:fPr>
                  <m:type m:val="lin"/>
                </m:fPr>
                <m:num>
                  <m:r>
                    <m:t>d</m:t>
                  </m:r>
                </m:num>
                <m:den>
                  <m:r>
                    <m:t>D</m:t>
                  </m:r>
                </m:den>
              </m:f>
              <m:r>
                <m:rPr>
                  <m:sty m:val="p"/>
                </m:rPr>
                <m:t>,</m:t>
              </m:r>
              <m:r>
                <m:t>1</m:t>
              </m:r>
            </m:e>
          </m:d>
        </m:oMath>
      </m:oMathPara>
    </w:p>
    <w:p>
      <w:pPr>
        <w:pStyle w:val="FirstParagraph"/>
      </w:pPr>
      <w:r>
        <w:t xml:space="preserve">{#eq.inv-escala2}</w:t>
      </w:r>
    </w:p>
    <w:p>
      <w:pPr>
        <w:pStyle w:val="BodyText"/>
      </w:pPr>
      <w:r>
        <w:t xml:space="preserve">onde</w:t>
      </w:r>
      <w:r>
        <w:t xml:space="preserve"> </w:t>
      </w:r>
      <m:oMath>
        <m:r>
          <m:t>η</m:t>
        </m:r>
      </m:oMath>
      <w:r>
        <w:t xml:space="preserve"> </w:t>
      </w:r>
      <w:r>
        <w:t xml:space="preserve">é o expoente intra-evento. Daí seguem leis de potência para os momentos: a média da intensidade escala como</w:t>
      </w:r>
      <w:r>
        <w:t xml:space="preserve"> </w:t>
      </w:r>
      <m:oMath>
        <m:r>
          <m:t>E</m:t>
        </m:r>
        <m:d>
          <m:dPr>
            <m:begChr m:val="["/>
            <m:endChr m:val="]"/>
            <m:sepChr m:val=""/>
            <m:grow/>
          </m:dPr>
          <m:e>
            <m:r>
              <m:t>s</m:t>
            </m:r>
          </m:e>
        </m:d>
        <m:r>
          <m:rPr>
            <m:sty m:val="p"/>
          </m:rPr>
          <m:t>=</m:t>
        </m:r>
        <m:sSub>
          <m:e>
            <m:r>
              <m:t>c</m:t>
            </m:r>
          </m:e>
          <m:sub>
            <m:r>
              <m:t>1</m:t>
            </m:r>
          </m:sub>
        </m:sSub>
        <m:sSup>
          <m:e>
            <m:r>
              <m:t>D</m:t>
            </m:r>
          </m:e>
          <m:sup>
            <m:r>
              <m:t>η</m:t>
            </m:r>
          </m:sup>
        </m:sSup>
      </m:oMath>
      <w:r>
        <w:t xml:space="preserve"> </w:t>
      </w:r>
      <w:r>
        <w:t xml:space="preserve">e a covariância como</w:t>
      </w:r>
      <w:r>
        <w:t xml:space="preserve"> </w:t>
      </w:r>
      <m:oMath>
        <m:sSup>
          <m:e>
            <m:r>
              <m:t>D</m:t>
            </m:r>
          </m:e>
          <m:sup>
            <m:r>
              <m:t>2</m:t>
            </m:r>
            <m:r>
              <m:t>η</m:t>
            </m:r>
          </m:sup>
        </m:sSup>
      </m:oMath>
      <w:r>
        <w:t xml:space="preserve"> </w:t>
      </w:r>
      <w:r>
        <w:t xml:space="preserve">vezes uma função do defasagem normalizada</w:t>
      </w:r>
      <w:r>
        <w:t xml:space="preserve"> </w:t>
      </w:r>
      <m:oMath>
        <m:r>
          <m:t>r</m:t>
        </m:r>
        <m:r>
          <m:rPr>
            <m:sty m:val="p"/>
          </m:rPr>
          <m:t>/</m:t>
        </m:r>
        <m:r>
          <m:t>D</m:t>
        </m:r>
      </m:oMath>
      <w:r>
        <w:t xml:space="preserve">. Para o acumulado</w:t>
      </w:r>
      <w:r>
        <w:t xml:space="preserve"> </w:t>
      </w:r>
      <m:oMath>
        <m:r>
          <m:t>h</m:t>
        </m:r>
        <m:d>
          <m:dPr>
            <m:begChr m:val="("/>
            <m:endChr m:val=")"/>
            <m:sepChr m:val=""/>
            <m:grow/>
          </m:dPr>
          <m:e>
            <m:r>
              <m:t>d</m:t>
            </m:r>
            <m:r>
              <m:rPr>
                <m:sty m:val="p"/>
              </m:rPr>
              <m:t>,</m:t>
            </m:r>
            <m:r>
              <m:t>D</m:t>
            </m:r>
          </m:e>
        </m:d>
        <m:r>
          <m:rPr>
            <m:sty m:val="p"/>
          </m:rPr>
          <m:t>=</m:t>
        </m:r>
        <m:nary>
          <m:naryPr>
            <m:chr m:val="∫"/>
            <m:limLoc m:val="subSup"/>
            <m:subHide m:val="off"/>
            <m:supHide m:val="off"/>
          </m:naryPr>
          <m:sub>
            <m:r>
              <m:t>0</m:t>
            </m:r>
          </m:sub>
          <m:sup>
            <m:r>
              <m:t>d</m:t>
            </m:r>
          </m:sup>
          <m:e>
            <m:r>
              <m:t>s</m:t>
            </m:r>
          </m:e>
        </m:nary>
        <m:r>
          <m:t> </m:t>
        </m:r>
        <m:r>
          <m:rPr>
            <m:sty m:val="p"/>
          </m:rPr>
          <m:t>d</m:t>
        </m:r>
        <m:r>
          <m:t>u</m:t>
        </m:r>
      </m:oMath>
      <w:r>
        <w:t xml:space="preserve">, a auto-semelhança tem expoente</w:t>
      </w:r>
      <w:r>
        <w:t xml:space="preserve"> </w:t>
      </w:r>
      <m:oMath>
        <m:r>
          <m:t>η</m:t>
        </m:r>
        <m:r>
          <m:rPr>
            <m:sty m:val="p"/>
          </m:rPr>
          <m:t>+</m:t>
        </m:r>
        <m:r>
          <m:t>1</m:t>
        </m:r>
      </m:oMath>
      <w:r>
        <w:t xml:space="preserve">, implicando</w:t>
      </w:r>
    </w:p>
    <w:p>
      <w:pPr>
        <w:pStyle w:val="BodyText"/>
      </w:pPr>
      <m:oMathPara>
        <m:oMathParaPr>
          <m:jc m:val="center"/>
        </m:oMathParaPr>
        <m:oMath>
          <m:r>
            <m:t>E</m:t>
          </m:r>
          <m:d>
            <m:dPr>
              <m:begChr m:val="["/>
              <m:endChr m:val="]"/>
              <m:sepChr m:val=""/>
              <m:grow/>
            </m:dPr>
            <m:e>
              <m:r>
                <m:t>h</m:t>
              </m:r>
              <m:d>
                <m:dPr>
                  <m:begChr m:val="("/>
                  <m:endChr m:val=")"/>
                  <m:sepChr m:val=""/>
                  <m:grow/>
                </m:dPr>
                <m:e>
                  <m:r>
                    <m:t>D</m:t>
                  </m:r>
                  <m:r>
                    <m:rPr>
                      <m:sty m:val="p"/>
                    </m:rPr>
                    <m:t>,</m:t>
                  </m:r>
                  <m:r>
                    <m:t>D</m:t>
                  </m:r>
                </m:e>
              </m:d>
            </m:e>
          </m:d>
          <m:r>
            <m:rPr>
              <m:sty m:val="p"/>
            </m:rPr>
            <m:t>=</m:t>
          </m:r>
          <m:sSub>
            <m:e>
              <m:r>
                <m:t>c</m:t>
              </m:r>
            </m:e>
            <m:sub>
              <m:r>
                <m:t>1</m:t>
              </m:r>
            </m:sub>
          </m:sSub>
          <m:sSup>
            <m:e>
              <m:r>
                <m:t>D</m:t>
              </m:r>
            </m:e>
            <m:sup>
              <m:r>
                <m:t>η</m:t>
              </m:r>
              <m:r>
                <m:rPr>
                  <m:sty m:val="p"/>
                </m:rPr>
                <m:t>+</m:t>
              </m:r>
              <m:r>
                <m:t>1</m:t>
              </m:r>
            </m:sup>
          </m:sSup>
          <m:r>
            <m:rPr>
              <m:sty m:val="p"/>
            </m:rPr>
            <m:t>,</m:t>
          </m:r>
          <m:r>
            <m:t>V</m:t>
          </m:r>
          <m:r>
            <m:t>a</m:t>
          </m:r>
          <m:r>
            <m:t>r</m:t>
          </m:r>
          <m:d>
            <m:dPr>
              <m:begChr m:val="["/>
              <m:endChr m:val="]"/>
              <m:sepChr m:val=""/>
              <m:grow/>
            </m:dPr>
            <m:e>
              <m:r>
                <m:t>h</m:t>
              </m:r>
              <m:d>
                <m:dPr>
                  <m:begChr m:val="("/>
                  <m:endChr m:val=")"/>
                  <m:sepChr m:val=""/>
                  <m:grow/>
                </m:dPr>
                <m:e>
                  <m:r>
                    <m:t>D</m:t>
                  </m:r>
                  <m:r>
                    <m:rPr>
                      <m:sty m:val="p"/>
                    </m:rPr>
                    <m:t>,</m:t>
                  </m:r>
                  <m:r>
                    <m:t>D</m:t>
                  </m:r>
                </m:e>
              </m:d>
            </m:e>
          </m:d>
          <m:r>
            <m:rPr>
              <m:sty m:val="p"/>
            </m:rPr>
            <m:t>=</m:t>
          </m:r>
          <m:sSub>
            <m:e>
              <m:r>
                <m:t>c</m:t>
              </m:r>
            </m:e>
            <m:sub>
              <m:r>
                <m:t>2</m:t>
              </m:r>
            </m:sub>
          </m:sSub>
          <m:sSup>
            <m:e>
              <m:r>
                <m:t>D</m:t>
              </m:r>
            </m:e>
            <m:sup>
              <m:r>
                <m:t>2</m:t>
              </m:r>
              <m:d>
                <m:dPr>
                  <m:begChr m:val="("/>
                  <m:endChr m:val=")"/>
                  <m:sepChr m:val=""/>
                  <m:grow/>
                </m:dPr>
                <m:e>
                  <m:r>
                    <m:t>η</m:t>
                  </m:r>
                  <m:r>
                    <m:rPr>
                      <m:sty m:val="p"/>
                    </m:rPr>
                    <m:t>+</m:t>
                  </m:r>
                  <m:r>
                    <m:t>1</m:t>
                  </m:r>
                </m:e>
              </m:d>
            </m:sup>
          </m:sSup>
        </m:oMath>
      </m:oMathPara>
    </w:p>
    <w:p>
      <w:pPr>
        <w:pStyle w:val="FirstParagraph"/>
      </w:pPr>
      <w:r>
        <w:t xml:space="preserve">{#eq.inv-escala-acumulado}</w:t>
      </w:r>
    </w:p>
    <w:p>
      <w:pPr>
        <w:pStyle w:val="BodyText"/>
      </w:pPr>
      <w:r>
        <w:t xml:space="preserve">de modo que o coeficiente de variação do total do episódio permanece constante em relação a</w:t>
      </w:r>
      <w:r>
        <w:t xml:space="preserve"> </w:t>
      </w:r>
      <m:oMath>
        <m:r>
          <m:t>D</m:t>
        </m:r>
      </m:oMath>
      <w:r>
        <w:t xml:space="preserve">. Para a desagregação em passo fixo</w:t>
      </w:r>
      <w:r>
        <w:t xml:space="preserve"> </w:t>
      </w:r>
      <m:oMath>
        <m:r>
          <m:t>Δ</m:t>
        </m:r>
      </m:oMath>
      <w:r>
        <w:t xml:space="preserve">, os incrementos</w:t>
      </w:r>
      <w:r>
        <w:t xml:space="preserve"> </w:t>
      </w:r>
      <m:oMath>
        <m:r>
          <m:t>Δ</m:t>
        </m:r>
        <m:d>
          <m:dPr>
            <m:begChr m:val="("/>
            <m:endChr m:val=")"/>
            <m:sepChr m:val=""/>
            <m:grow/>
          </m:dPr>
          <m:e>
            <m:r>
              <m:t>i</m:t>
            </m:r>
            <m:r>
              <m:rPr>
                <m:sty m:val="p"/>
              </m:rPr>
              <m:t>,</m:t>
            </m:r>
            <m:r>
              <m:t>D</m:t>
            </m:r>
          </m:e>
        </m:d>
        <m:r>
          <m:rPr>
            <m:sty m:val="p"/>
          </m:rPr>
          <m:t>=</m:t>
        </m:r>
        <m:nary>
          <m:naryPr>
            <m:chr m:val="∫"/>
            <m:limLoc m:val="subSup"/>
            <m:subHide m:val="off"/>
            <m:supHide m:val="off"/>
          </m:naryPr>
          <m:sub>
            <m:d>
              <m:dPr>
                <m:begChr m:val="("/>
                <m:endChr m:val=")"/>
                <m:sepChr m:val=""/>
                <m:grow/>
              </m:dPr>
              <m:e>
                <m:r>
                  <m:t>i</m:t>
                </m:r>
                <m:r>
                  <m:rPr>
                    <m:sty m:val="p"/>
                  </m:rPr>
                  <m:t>−</m:t>
                </m:r>
                <m:r>
                  <m:t>1</m:t>
                </m:r>
              </m:e>
            </m:d>
            <m:r>
              <m:t>Δ</m:t>
            </m:r>
          </m:sub>
          <m:sup>
            <m:r>
              <m:t>i</m:t>
            </m:r>
            <m:r>
              <m:t>Δ</m:t>
            </m:r>
          </m:sup>
          <m:e>
            <m:r>
              <m:t>s</m:t>
            </m:r>
          </m:e>
        </m:nary>
        <m:r>
          <m:t> </m:t>
        </m:r>
        <m:r>
          <m:rPr>
            <m:sty m:val="p"/>
          </m:rPr>
          <m:t>d</m:t>
        </m:r>
        <m:r>
          <m:t>u</m:t>
        </m:r>
      </m:oMath>
      <w:r>
        <w:t xml:space="preserve"> </w:t>
      </w:r>
      <w:r>
        <w:t xml:space="preserve">preservam o escalonamento:</w:t>
      </w:r>
      <w:r>
        <w:t xml:space="preserve"> </w:t>
      </w:r>
      <m:oMath>
        <m:r>
          <m:t>E</m:t>
        </m:r>
        <m:d>
          <m:dPr>
            <m:begChr m:val="["/>
            <m:endChr m:val="]"/>
            <m:sepChr m:val=""/>
            <m:grow/>
          </m:dPr>
          <m:e>
            <m:sSub>
              <m:e>
                <m:r>
                  <m:t>X</m:t>
                </m:r>
              </m:e>
              <m:sub>
                <m:r>
                  <m:t>Δ</m:t>
                </m:r>
              </m:sub>
            </m:sSub>
          </m:e>
        </m:d>
        <m:r>
          <m:rPr>
            <m:sty m:val="p"/>
          </m:rPr>
          <m:t>=</m:t>
        </m:r>
        <m:sSub>
          <m:e>
            <m:r>
              <m:t>c</m:t>
            </m:r>
          </m:e>
          <m:sub>
            <m:r>
              <m:t>1</m:t>
            </m:r>
          </m:sub>
        </m:sSub>
        <m:r>
          <m:t> </m:t>
        </m:r>
        <m:d>
          <m:dPr>
            <m:begChr m:val="("/>
            <m:endChr m:val=")"/>
            <m:sepChr m:val=""/>
            <m:grow/>
          </m:dPr>
          <m:e>
            <m:r>
              <m:t>Δ</m:t>
            </m:r>
            <m:r>
              <m:rPr>
                <m:sty m:val="p"/>
              </m:rPr>
              <m:t>/</m:t>
            </m:r>
            <m:r>
              <m:t>D</m:t>
            </m:r>
          </m:e>
        </m:d>
        <m:r>
          <m:t> </m:t>
        </m:r>
        <m:sSup>
          <m:e>
            <m:r>
              <m:t>D</m:t>
            </m:r>
          </m:e>
          <m:sup>
            <m:r>
              <m:t>η</m:t>
            </m:r>
          </m:sup>
        </m:sSup>
      </m:oMath>
      <w:r>
        <w:t xml:space="preserve"> </w:t>
      </w:r>
      <w:r>
        <w:t xml:space="preserve">e</w:t>
      </w:r>
      <w:r>
        <w:t xml:space="preserve"> </w:t>
      </w:r>
      <m:oMath>
        <m:r>
          <m:rPr>
            <m:sty m:val="p"/>
          </m:rPr>
          <m:t>V</m:t>
        </m:r>
        <m:r>
          <m:rPr>
            <m:sty m:val="p"/>
          </m:rPr>
          <m:t>a</m:t>
        </m:r>
        <m:r>
          <m:rPr>
            <m:sty m:val="p"/>
          </m:rPr>
          <m:t>r</m:t>
        </m:r>
        <m:d>
          <m:dPr>
            <m:begChr m:val="["/>
            <m:endChr m:val="]"/>
            <m:sepChr m:val=""/>
            <m:grow/>
          </m:dPr>
          <m:e>
            <m:sSub>
              <m:e>
                <m:r>
                  <m:t>X</m:t>
                </m:r>
              </m:e>
              <m:sub>
                <m:r>
                  <m:t>Δ</m:t>
                </m:r>
              </m:sub>
            </m:sSub>
          </m:e>
        </m:d>
        <m:r>
          <m:rPr>
            <m:sty m:val="p"/>
          </m:rPr>
          <m:t>∝</m:t>
        </m:r>
        <m:sSup>
          <m:e>
            <m:r>
              <m:t>D</m:t>
            </m:r>
          </m:e>
          <m:sup>
            <m:r>
              <m:t>2</m:t>
            </m:r>
            <m:d>
              <m:dPr>
                <m:begChr m:val="("/>
                <m:endChr m:val=")"/>
                <m:sepChr m:val=""/>
                <m:grow/>
              </m:dPr>
              <m:e>
                <m:r>
                  <m:t>η</m:t>
                </m:r>
                <m:r>
                  <m:rPr>
                    <m:sty m:val="p"/>
                  </m:rPr>
                  <m:t>+</m:t>
                </m:r>
                <m:r>
                  <m:t>1</m:t>
                </m:r>
              </m:e>
            </m:d>
          </m:sup>
        </m:sSup>
      </m:oMath>
      <w:r>
        <w:t xml:space="preserve"> </w:t>
      </w:r>
      <w:r>
        <w:t xml:space="preserve">multiplicado por uma função de</w:t>
      </w:r>
      <w:r>
        <w:t xml:space="preserve"> </w:t>
      </w:r>
      <m:oMath>
        <m:r>
          <m:t>ρ</m:t>
        </m:r>
        <m:r>
          <m:rPr>
            <m:sty m:val="p"/>
          </m:rPr>
          <m:t>=</m:t>
        </m:r>
        <m:r>
          <m:t>Δ</m:t>
        </m:r>
        <m:r>
          <m:rPr>
            <m:sty m:val="p"/>
          </m:rPr>
          <m:t>/</m:t>
        </m:r>
        <m:r>
          <m:t>D</m:t>
        </m:r>
      </m:oMath>
      <w:r>
        <w:t xml:space="preserve"> </w:t>
      </w:r>
      <w:r>
        <w:t xml:space="preserve">. Assim, a autocorrelação dos incrementos depende apenas de</w:t>
      </w:r>
      <w:r>
        <w:t xml:space="preserve"> </w:t>
      </w:r>
      <m:oMath>
        <m:r>
          <m:t>ρ</m:t>
        </m:r>
      </m:oMath>
      <w:r>
        <w:t xml:space="preserve"> </w:t>
      </w:r>
      <w:r>
        <w:t xml:space="preserve">(e do</w:t>
      </w:r>
      <w:r>
        <w:t xml:space="preserve"> </w:t>
      </w:r>
      <w:r>
        <w:rPr>
          <w:i/>
          <w:iCs/>
        </w:rPr>
        <w:t xml:space="preserve">lag</w:t>
      </w:r>
      <w:r>
        <w:t xml:space="preserve"> </w:t>
      </w:r>
      <w:r>
        <w:t xml:space="preserve">normalizado), não de</w:t>
      </w:r>
      <w:r>
        <w:t xml:space="preserve"> </w:t>
      </w:r>
      <m:oMath>
        <m:r>
          <m:t>D</m:t>
        </m:r>
      </m:oMath>
      <w:r>
        <w:t xml:space="preserve"> </w:t>
      </w:r>
      <w:r>
        <w:t xml:space="preserve">nem de</w:t>
      </w:r>
      <w:r>
        <w:t xml:space="preserve"> </w:t>
      </w:r>
      <m:oMath>
        <m:r>
          <m:t>η</m:t>
        </m:r>
      </m:oMath>
      <w:r>
        <w:t xml:space="preserve">. Esse modelo mantém consistência com as curvas de massa utilizadas em projeto, ao contrário de modelos estacionários de intensidade, que não reproduzem a dependência com a duração.</w:t>
      </w:r>
    </w:p>
    <w:p>
      <w:pPr>
        <w:pStyle w:val="BodyText"/>
      </w:pPr>
      <w:r>
        <w:t xml:space="preserve">Burlando &amp; Rosso</w:t>
      </w:r>
      <w:r>
        <w:t xml:space="preserve"> </w:t>
      </w:r>
      <w:r>
        <w:t xml:space="preserve">(1996)</w:t>
      </w:r>
      <w:r>
        <w:t xml:space="preserve"> </w:t>
      </w:r>
      <w:r>
        <w:t xml:space="preserve">constroem um arcabouço para curvas profundidade–duração–frequência (DDF) a partir da hipótese de invariância de escala. A ideia central é estimar conjuntamente (i) o expoente de escala</w:t>
      </w:r>
      <w:r>
        <w:t xml:space="preserve"> </w:t>
      </w:r>
      <m:oMath>
        <m:r>
          <m:t>η</m:t>
        </m:r>
      </m:oMath>
      <w:r>
        <w:t xml:space="preserve">, que governa a média e (ii) uma função de dissipação</w:t>
      </w:r>
      <w:r>
        <w:t xml:space="preserve"> </w:t>
      </w:r>
      <m:oMath>
        <m:sSub>
          <m:e>
            <m:r>
              <m:t>ψ</m:t>
            </m:r>
          </m:e>
          <m:sub>
            <m:r>
              <m:t>ζ</m:t>
            </m:r>
          </m:sub>
        </m:sSub>
      </m:oMath>
      <w:r>
        <w:t xml:space="preserve">, que descreve o crescimento dos momentos de ordem</w:t>
      </w:r>
      <w:r>
        <w:t xml:space="preserve"> </w:t>
      </w:r>
      <m:oMath>
        <m:r>
          <m:t>ζ</m:t>
        </m:r>
      </m:oMath>
      <w:r>
        <w:t xml:space="preserve"> </w:t>
      </w:r>
      <w:r>
        <w:t xml:space="preserve">(multiescala), primeiro em um esquema livre de distribuição e, em seguida, com uma modelagem lognormal (LN2) parcimoniosa.</w:t>
      </w:r>
    </w:p>
    <w:p>
      <w:pPr>
        <w:pStyle w:val="BodyText"/>
      </w:pPr>
      <w:r>
        <w:t xml:space="preserve">No caso de escala simples (</w:t>
      </w:r>
      <w:r>
        <w:rPr>
          <w:i/>
          <w:iCs/>
        </w:rPr>
        <w:t xml:space="preserve">wide-sense</w:t>
      </w:r>
      <w:r>
        <w:t xml:space="preserve">), entre um corte interno</w:t>
      </w:r>
      <w:r>
        <w:t xml:space="preserve"> </w:t>
      </w:r>
      <m:oMath>
        <m:sSub>
          <m:e>
            <m:r>
              <m:t>D</m:t>
            </m:r>
          </m:e>
          <m:sub>
            <m:r>
              <m:t>i</m:t>
            </m:r>
          </m:sub>
        </m:sSub>
      </m:oMath>
      <w:r>
        <w:t xml:space="preserve"> </w:t>
      </w:r>
      <w:r>
        <w:t xml:space="preserve">e as durações</w:t>
      </w:r>
      <w:r>
        <w:t xml:space="preserve"> </w:t>
      </w:r>
      <m:oMath>
        <m:r>
          <m:t>D</m:t>
        </m:r>
      </m:oMath>
      <w:r>
        <w:t xml:space="preserve"> </w:t>
      </w:r>
      <w:r>
        <w:t xml:space="preserve">de interesse, a média e a variância de máximos anuais obedecem leis de potência de</w:t>
      </w:r>
      <w:r>
        <w:t xml:space="preserve"> </w:t>
      </w:r>
      <m:oMath>
        <m:r>
          <m:t>D</m:t>
        </m:r>
      </m:oMath>
      <w:r>
        <w:t xml:space="preserve">. Disso resulta que o coeficiente de variação e, de forma mais ampla, os momentos adimensionais (assimetria e curtose) não dependem de</w:t>
      </w:r>
      <w:r>
        <w:t xml:space="preserve"> </w:t>
      </w:r>
      <m:oMath>
        <m:r>
          <m:t>D</m:t>
        </m:r>
      </m:oMath>
      <w:r>
        <w:t xml:space="preserve">. Esse resultado leva a uma família invariante à escala de DDF:</w:t>
      </w:r>
    </w:p>
    <w:p>
      <w:pPr>
        <w:pStyle w:val="BodyText"/>
      </w:pPr>
      <m:oMathPara>
        <m:oMathParaPr>
          <m:jc m:val="center"/>
        </m:oMathParaPr>
        <m:oMath>
          <m:sSub>
            <m:e>
              <m:r>
                <m:t>h</m:t>
              </m:r>
            </m:e>
            <m:sub>
              <m:r>
                <m:t>q</m:t>
              </m:r>
            </m:sub>
          </m:sSub>
          <m:d>
            <m:dPr>
              <m:begChr m:val="("/>
              <m:endChr m:val=")"/>
              <m:sepChr m:val=""/>
              <m:grow/>
            </m:dPr>
            <m:e>
              <m:r>
                <m:t>D</m:t>
              </m:r>
            </m:e>
          </m:d>
          <m:r>
            <m:rPr>
              <m:sty m:val="p"/>
            </m:rPr>
            <m:t>=</m:t>
          </m:r>
          <m:sSub>
            <m:e>
              <m:r>
                <m:t>a</m:t>
              </m:r>
            </m:e>
            <m:sub>
              <m:r>
                <m:t>1</m:t>
              </m:r>
            </m:sub>
          </m:sSub>
          <m:d>
            <m:dPr>
              <m:begChr m:val="("/>
              <m:endChr m:val=")"/>
              <m:sepChr m:val=""/>
              <m:grow/>
            </m:dPr>
            <m:e>
              <m:r>
                <m:t>1</m:t>
              </m:r>
              <m:r>
                <m:rPr>
                  <m:sty m:val="p"/>
                </m:rPr>
                <m:t>+</m:t>
              </m:r>
              <m:r>
                <m:t>V</m:t>
              </m:r>
              <m:sSub>
                <m:e>
                  <m:r>
                    <m:t>K</m:t>
                  </m:r>
                </m:e>
                <m:sub>
                  <m:r>
                    <m:t>q</m:t>
                  </m:r>
                </m:sub>
              </m:sSub>
            </m:e>
          </m:d>
          <m:r>
            <m:t> </m:t>
          </m:r>
          <m:sSup>
            <m:e>
              <m:r>
                <m:t>D</m:t>
              </m:r>
            </m:e>
            <m:sup>
              <m:r>
                <m:t>η</m:t>
              </m:r>
            </m:sup>
          </m:sSup>
          <m:r>
            <m:rPr>
              <m:sty m:val="p"/>
            </m:rPr>
            <m:t>,</m:t>
          </m:r>
        </m:oMath>
      </m:oMathPara>
    </w:p>
    <w:p>
      <w:pPr>
        <w:pStyle w:val="FirstParagraph"/>
      </w:pPr>
      <w:r>
        <w:t xml:space="preserve">{#eq.ddf-invariante}</w:t>
      </w:r>
    </w:p>
    <w:p>
      <w:pPr>
        <w:pStyle w:val="BodyText"/>
      </w:pPr>
      <w:r>
        <w:t xml:space="preserve">em que</w:t>
      </w:r>
      <w:r>
        <w:t xml:space="preserve"> </w:t>
      </w:r>
      <m:oMath>
        <m:sSub>
          <m:e>
            <m:r>
              <m:t>K</m:t>
            </m:r>
          </m:e>
          <m:sub>
            <m:r>
              <m:t>q</m:t>
            </m:r>
          </m:sub>
        </m:sSub>
      </m:oMath>
      <w:r>
        <w:t xml:space="preserve"> </w:t>
      </w:r>
      <w:r>
        <w:t xml:space="preserve">é o fator de crescimento de frequência e</w:t>
      </w:r>
      <w:r>
        <w:t xml:space="preserve"> </w:t>
      </w:r>
      <m:oMath>
        <m:sSub>
          <m:e>
            <m:r>
              <m:t>a</m:t>
            </m:r>
          </m:e>
          <m:sub>
            <m:r>
              <m:t>1</m:t>
            </m:r>
          </m:sub>
        </m:sSub>
        <m:r>
          <m:rPr>
            <m:sty m:val="p"/>
          </m:rPr>
          <m:t>,</m:t>
        </m:r>
        <m:r>
          <m:t>V</m:t>
        </m:r>
        <m:r>
          <m:rPr>
            <m:sty m:val="p"/>
          </m:rPr>
          <m:t>,</m:t>
        </m:r>
        <m:r>
          <m:t>η</m:t>
        </m:r>
      </m:oMath>
      <w:r>
        <w:t xml:space="preserve"> </w:t>
      </w:r>
      <w:r>
        <w:t xml:space="preserve">são parâmetros de escala (com</w:t>
      </w:r>
      <w:r>
        <w:t xml:space="preserve"> </w:t>
      </w:r>
      <m:oMath>
        <m:sSub>
          <m:e>
            <m:r>
              <m:t>a</m:t>
            </m:r>
          </m:e>
          <m:sub>
            <m:r>
              <m:t>1</m:t>
            </m:r>
          </m:sub>
        </m:sSub>
      </m:oMath>
      <w:r>
        <w:t xml:space="preserve"> </w:t>
      </w:r>
      <w:r>
        <w:t xml:space="preserve">relacionado ao nível de referência</w:t>
      </w:r>
      <w:r>
        <w:t xml:space="preserve"> </w:t>
      </w:r>
      <m:oMath>
        <m:sSub>
          <m:e>
            <m:r>
              <m:t>D</m:t>
            </m:r>
          </m:e>
          <m:sub>
            <m:r>
              <m:t>i</m:t>
            </m:r>
          </m:sub>
        </m:sSub>
      </m:oMath>
      <w:r>
        <w:t xml:space="preserve">). Além disso, os autores mostram como a prática comum de ajustar</w:t>
      </w:r>
      <w:r>
        <w:t xml:space="preserve"> </w:t>
      </w:r>
      <m:oMath>
        <m:sSub>
          <m:e>
            <m:r>
              <m:t>h</m:t>
            </m:r>
          </m:e>
          <m:sub>
            <m:r>
              <m:t>q</m:t>
            </m:r>
          </m:sub>
        </m:sSub>
        <m:d>
          <m:dPr>
            <m:begChr m:val="("/>
            <m:endChr m:val=")"/>
            <m:sepChr m:val=""/>
            <m:grow/>
          </m:dPr>
          <m:e>
            <m:r>
              <m:t>D</m:t>
            </m:r>
          </m:e>
        </m:d>
        <m:r>
          <m:rPr>
            <m:sty m:val="p"/>
          </m:rPr>
          <m:t>=</m:t>
        </m:r>
        <m:sSub>
          <m:e>
            <m:r>
              <m:t>A</m:t>
            </m:r>
          </m:e>
          <m:sub>
            <m:r>
              <m:t>q</m:t>
            </m:r>
          </m:sub>
        </m:sSub>
        <m:sSup>
          <m:e>
            <m:r>
              <m:t>D</m:t>
            </m:r>
          </m:e>
          <m:sup>
            <m:sSub>
              <m:e>
                <m:r>
                  <m:t>m</m:t>
                </m:r>
              </m:e>
              <m:sub>
                <m:r>
                  <m:t>q</m:t>
                </m:r>
              </m:sub>
            </m:sSub>
          </m:sup>
        </m:sSup>
      </m:oMath>
      <w:r>
        <w:t xml:space="preserve"> </w:t>
      </w:r>
      <w:r>
        <w:t xml:space="preserve">pode ser fundamentada: sob escala simples estrita, o expoente</w:t>
      </w:r>
      <w:r>
        <w:t xml:space="preserve"> </w:t>
      </w:r>
      <m:oMath>
        <m:sSub>
          <m:e>
            <m:r>
              <m:t>m</m:t>
            </m:r>
          </m:e>
          <m:sub>
            <m:r>
              <m:t>q</m:t>
            </m:r>
          </m:sub>
        </m:sSub>
      </m:oMath>
      <w:r>
        <w:t xml:space="preserve"> </w:t>
      </w:r>
      <w:r>
        <w:t xml:space="preserve">não deve depender de</w:t>
      </w:r>
      <w:r>
        <w:t xml:space="preserve"> </w:t>
      </w:r>
      <m:oMath>
        <m:r>
          <m:t>q</m:t>
        </m:r>
      </m:oMath>
      <w:r>
        <w:t xml:space="preserve">, pois os quantis escalam como os momentos.</w:t>
      </w:r>
    </w:p>
    <w:p>
      <w:pPr>
        <w:pStyle w:val="BodyText"/>
      </w:pPr>
      <w:r>
        <w:t xml:space="preserve">Como os dados observados frequentemente exibem multiescalamento, Burlando &amp; Rosso</w:t>
      </w:r>
      <w:r>
        <w:t xml:space="preserve"> </w:t>
      </w:r>
      <w:r>
        <w:t xml:space="preserve">(1996)</w:t>
      </w:r>
      <w:r>
        <w:t xml:space="preserve"> </w:t>
      </w:r>
      <w:r>
        <w:t xml:space="preserve">introduzem a função de dissipação</w:t>
      </w:r>
      <w:r>
        <w:t xml:space="preserve"> </w:t>
      </w:r>
      <m:oMath>
        <m:sSub>
          <m:e>
            <m:r>
              <m:t>ψ</m:t>
            </m:r>
          </m:e>
          <m:sub>
            <m:r>
              <m:t>ζ</m:t>
            </m:r>
          </m:sub>
        </m:sSub>
      </m:oMath>
      <w:r>
        <w:t xml:space="preserve"> </w:t>
      </w:r>
      <w:r>
        <w:t xml:space="preserve">e especializam o arcabouço com a distribuição lognormal (LN2). Para o caso LN2, os autores demonstram que</w:t>
      </w:r>
      <w:r>
        <w:t xml:space="preserve"> </w:t>
      </w:r>
      <m:oMath>
        <m:sSub>
          <m:e>
            <m:r>
              <m:t>ψ</m:t>
            </m:r>
          </m:e>
          <m:sub>
            <m:r>
              <m:t>ζ</m:t>
            </m:r>
          </m:sub>
        </m:sSub>
      </m:oMath>
      <w:r>
        <w:t xml:space="preserve"> </w:t>
      </w:r>
      <w:r>
        <w:t xml:space="preserve">é convexa (condição necessária para a dissipação) e derivam expressões fechadas para</w:t>
      </w:r>
      <w:r>
        <w:t xml:space="preserve"> </w:t>
      </w:r>
      <m:oMath>
        <m:sSub>
          <m:e>
            <m:r>
              <m:t>μ</m:t>
            </m:r>
          </m:e>
          <m:sub>
            <m:r>
              <m:rPr>
                <m:sty m:val="p"/>
              </m:rPr>
              <m:t>ln</m:t>
            </m:r>
            <m:sSub>
              <m:e>
                <m:r>
                  <m:t>h</m:t>
                </m:r>
              </m:e>
              <m:sub>
                <m:r>
                  <m:t>D</m:t>
                </m:r>
              </m:sub>
            </m:sSub>
          </m:sub>
        </m:sSub>
      </m:oMath>
      <w:r>
        <w:t xml:space="preserve"> </w:t>
      </w:r>
      <w:r>
        <w:t xml:space="preserve">e</w:t>
      </w:r>
      <w:r>
        <w:t xml:space="preserve"> </w:t>
      </w:r>
      <m:oMath>
        <m:sSub>
          <m:e>
            <m:r>
              <m:t>σ</m:t>
            </m:r>
          </m:e>
          <m:sub>
            <m:r>
              <m:rPr>
                <m:sty m:val="p"/>
              </m:rPr>
              <m:t>ln</m:t>
            </m:r>
            <m:sSub>
              <m:e>
                <m:r>
                  <m:t>h</m:t>
                </m:r>
              </m:e>
              <m:sub>
                <m:r>
                  <m:t>D</m:t>
                </m:r>
              </m:sub>
            </m:sSub>
          </m:sub>
        </m:sSub>
      </m:oMath>
      <w:r>
        <w:t xml:space="preserve">, o que resulta em uma formulação multiescalar explícita para</w:t>
      </w:r>
      <w:r>
        <w:t xml:space="preserve"> </w:t>
      </w:r>
      <m:oMath>
        <m:sSub>
          <m:e>
            <m:r>
              <m:t>h</m:t>
            </m:r>
          </m:e>
          <m:sub>
            <m:r>
              <m:t>q</m:t>
            </m:r>
          </m:sub>
        </m:sSub>
        <m:d>
          <m:dPr>
            <m:begChr m:val="("/>
            <m:endChr m:val=")"/>
            <m:sepChr m:val=""/>
            <m:grow/>
          </m:dPr>
          <m:e>
            <m:r>
              <m:t>D</m:t>
            </m:r>
          </m:e>
        </m:d>
      </m:oMath>
      <w:r>
        <w:t xml:space="preserve">. No limite</w:t>
      </w:r>
      <w:r>
        <w:t xml:space="preserve"> </w:t>
      </w:r>
      <m:oMath>
        <m:sSub>
          <m:e>
            <m:r>
              <m:t>φ</m:t>
            </m:r>
          </m:e>
          <m:sub>
            <m:r>
              <m:t>2</m:t>
            </m:r>
          </m:sub>
        </m:sSub>
        <m:r>
          <m:t>​</m:t>
        </m:r>
        <m:r>
          <m:rPr>
            <m:sty m:val="p"/>
          </m:rPr>
          <m:t>=</m:t>
        </m:r>
        <m:r>
          <m:t>​</m:t>
        </m:r>
        <m:r>
          <m:t>1</m:t>
        </m:r>
      </m:oMath>
      <w:r>
        <w:t xml:space="preserve">, o modelo multiescalar converge para a forma de escala simples apresentada anteriomente, garantindo consistência. Esses vínculos de escala impõem consistência entre durações, o que é diretamente útil à desagregação temporal.</w:t>
      </w:r>
    </w:p>
    <w:p>
      <w:pPr>
        <w:pStyle w:val="BodyText"/>
      </w:pPr>
      <w:r>
        <w:t xml:space="preserve">Menabde et al.</w:t>
      </w:r>
      <w:r>
        <w:t xml:space="preserve"> </w:t>
      </w:r>
      <w:r>
        <w:t xml:space="preserve">(1997)</w:t>
      </w:r>
      <w:r>
        <w:t xml:space="preserve"> </w:t>
      </w:r>
      <w:r>
        <w:t xml:space="preserve">formalizam a invariância de escala da precipitação em termos de leis de potência para segunda ordem e para famílias de momentos. Considerando um campo unidimensional</w:t>
      </w:r>
      <w:r>
        <w:t xml:space="preserve"> </w:t>
      </w:r>
      <m:oMath>
        <m:r>
          <m:t>R</m:t>
        </m:r>
        <m:d>
          <m:dPr>
            <m:begChr m:val="("/>
            <m:endChr m:val=")"/>
            <m:sepChr m:val=""/>
            <m:grow/>
          </m:dPr>
          <m:e>
            <m:r>
              <m:t>t</m:t>
            </m:r>
          </m:e>
        </m:d>
      </m:oMath>
      <w:r>
        <w:t xml:space="preserve">, sob a hipótese de estacionariedade de segunda ordem, adotam-se</w:t>
      </w:r>
      <w:r>
        <w:t xml:space="preserve"> </w:t>
      </w:r>
      <m:oMath>
        <m:r>
          <m:t>C</m:t>
        </m:r>
        <m:d>
          <m:dPr>
            <m:begChr m:val="("/>
            <m:endChr m:val=")"/>
            <m:sepChr m:val=""/>
            <m:grow/>
          </m:dPr>
          <m:e>
            <m:r>
              <m:t>τ</m:t>
            </m:r>
          </m:e>
        </m:d>
        <m:r>
          <m:rPr>
            <m:sty m:val="p"/>
          </m:rPr>
          <m:t>∝</m:t>
        </m:r>
        <m:r>
          <m:t>τ</m:t>
        </m:r>
        <m:r>
          <m:rPr>
            <m:sty m:val="p"/>
          </m:rPr>
          <m:t>−</m:t>
        </m:r>
        <m:r>
          <m:t>μ</m:t>
        </m:r>
      </m:oMath>
      <w:r>
        <w:t xml:space="preserve"> </w:t>
      </w:r>
      <w:r>
        <w:t xml:space="preserve">e</w:t>
      </w:r>
      <w:r>
        <w:t xml:space="preserve"> </w:t>
      </w:r>
      <m:oMath>
        <m:r>
          <m:t>E</m:t>
        </m:r>
        <m:d>
          <m:dPr>
            <m:begChr m:val="("/>
            <m:endChr m:val=")"/>
            <m:sepChr m:val=""/>
            <m:grow/>
          </m:dPr>
          <m:e>
            <m:r>
              <m:t>f</m:t>
            </m:r>
          </m:e>
        </m:d>
        <m:r>
          <m:rPr>
            <m:sty m:val="p"/>
          </m:rPr>
          <m:t>∝</m:t>
        </m:r>
        <m:r>
          <m:rPr>
            <m:sty m:val="p"/>
          </m:rPr>
          <m:t>−</m:t>
        </m:r>
        <m:r>
          <m:t>β</m:t>
        </m:r>
      </m:oMath>
      <w:r>
        <w:t xml:space="preserve">, com</w:t>
      </w:r>
      <w:r>
        <w:t xml:space="preserve"> </w:t>
      </w:r>
      <m:oMath>
        <m:r>
          <m:t>C</m:t>
        </m:r>
      </m:oMath>
      <w:r>
        <w:t xml:space="preserve"> </w:t>
      </w:r>
      <w:r>
        <w:t xml:space="preserve">a autocorrelação e</w:t>
      </w:r>
      <w:r>
        <w:t xml:space="preserve"> </w:t>
      </w:r>
      <m:oMath>
        <m:r>
          <m:t>E</m:t>
        </m:r>
      </m:oMath>
      <w:r>
        <w:t xml:space="preserve"> </w:t>
      </w:r>
      <w:r>
        <w:t xml:space="preserve">o espectro. Em séries pluviométricas observadas é frequente</w:t>
      </w:r>
      <w:r>
        <w:t xml:space="preserve"> </w:t>
      </w:r>
      <m:oMath>
        <m:r>
          <m:t>β</m:t>
        </m:r>
        <m:r>
          <m:rPr>
            <m:sty m:val="p"/>
          </m:rPr>
          <m:t>&gt;</m:t>
        </m:r>
        <m:r>
          <m:t>1</m:t>
        </m:r>
      </m:oMath>
      <w:r>
        <w:t xml:space="preserve">, fato que os cascatas multiplicativas não-limitadas (p.ex., o</w:t>
      </w:r>
      <w:r>
        <w:t xml:space="preserve"> </w:t>
      </w:r>
      <m:oMath>
        <m:r>
          <m:t>α</m:t>
        </m:r>
      </m:oMath>
      <w:r>
        <w:t xml:space="preserve">-model canônico) não reproduzem diretamente. Para caracterizar multiescalonamento, utilizam-se ainda os expoentes</w:t>
      </w:r>
      <w:r>
        <w:t xml:space="preserve"> </w:t>
      </w:r>
      <m:oMath>
        <m:r>
          <m:t>K</m:t>
        </m:r>
        <m:d>
          <m:dPr>
            <m:begChr m:val="("/>
            <m:endChr m:val=")"/>
            <m:sepChr m:val=""/>
            <m:grow/>
          </m:dPr>
          <m:e>
            <m:r>
              <m:t>q</m:t>
            </m:r>
          </m:e>
        </m:d>
      </m:oMath>
      <w:r>
        <w:t xml:space="preserve"> </w:t>
      </w:r>
      <w:r>
        <w:t xml:space="preserve">e</w:t>
      </w:r>
      <w:r>
        <w:t xml:space="preserve"> </w:t>
      </w:r>
      <m:oMath>
        <m:r>
          <m:t>ζ</m:t>
        </m:r>
        <m:d>
          <m:dPr>
            <m:begChr m:val="("/>
            <m:endChr m:val=")"/>
            <m:sepChr m:val=""/>
            <m:grow/>
          </m:dPr>
          <m:e>
            <m:r>
              <m:t>q</m:t>
            </m:r>
          </m:e>
        </m:d>
      </m:oMath>
      <w:r>
        <w:t xml:space="preserve">:</w:t>
      </w:r>
      <w:r>
        <w:t xml:space="preserve"> </w:t>
      </w:r>
      <m:oMath>
        <m:r>
          <m:rPr>
            <m:sty m:val="p"/>
          </m:rPr>
          <m:t>⟨</m:t>
        </m:r>
        <m:sSub>
          <m:e>
            <m:r>
              <m:t>g</m:t>
            </m:r>
          </m:e>
          <m:sub>
            <m:r>
              <m:t>t</m:t>
            </m:r>
          </m:sub>
        </m:sSub>
        <m:d>
          <m:dPr>
            <m:begChr m:val="("/>
            <m:endChr m:val=")"/>
            <m:sepChr m:val=""/>
            <m:grow/>
          </m:dPr>
          <m:e>
            <m:r>
              <m:t>τ</m:t>
            </m:r>
          </m:e>
        </m:d>
        <m:r>
          <m:t>q</m:t>
        </m:r>
        <m:r>
          <m:rPr>
            <m:sty m:val="p"/>
          </m:rPr>
          <m:t>⟩</m:t>
        </m:r>
        <m:r>
          <m:rPr>
            <m:sty m:val="p"/>
          </m:rPr>
          <m:t>∝</m:t>
        </m:r>
        <m:d>
          <m:dPr>
            <m:begChr m:val="("/>
            <m:endChr m:val=")"/>
            <m:sepChr m:val=""/>
            <m:grow/>
          </m:dPr>
          <m:e>
            <m:r>
              <m:t>t</m:t>
            </m:r>
            <m:r>
              <m:rPr>
                <m:sty m:val="p"/>
              </m:rPr>
              <m:t>/</m:t>
            </m:r>
            <m:r>
              <m:t>T</m:t>
            </m:r>
          </m:e>
        </m:d>
        <m:r>
          <m:rPr>
            <m:sty m:val="p"/>
          </m:rPr>
          <m:t>−</m:t>
        </m:r>
        <m:r>
          <m:t>K</m:t>
        </m:r>
        <m:d>
          <m:dPr>
            <m:begChr m:val="("/>
            <m:endChr m:val=")"/>
            <m:sepChr m:val=""/>
            <m:grow/>
          </m:dPr>
          <m:e>
            <m:r>
              <m:t>q</m:t>
            </m:r>
          </m:e>
        </m:d>
        <m:r>
          <m:rPr>
            <m:sty m:val="p"/>
          </m:rPr>
          <m:t>,</m:t>
        </m:r>
        <m:r>
          <m:t>  </m:t>
        </m:r>
        <m:r>
          <m:rPr>
            <m:sty m:val="p"/>
          </m:rPr>
          <m:t>⟨</m:t>
        </m:r>
        <m:d>
          <m:dPr>
            <m:begChr m:val="|"/>
            <m:endChr m:val="|"/>
            <m:sepChr m:val=""/>
            <m:grow/>
          </m:dPr>
          <m:e>
            <m:r>
              <m:t>R</m:t>
            </m:r>
            <m:d>
              <m:dPr>
                <m:begChr m:val="("/>
                <m:endChr m:val=")"/>
                <m:sepChr m:val=""/>
                <m:grow/>
              </m:dPr>
              <m:e>
                <m:r>
                  <m:t>t</m:t>
                </m:r>
                <m:r>
                  <m:rPr>
                    <m:sty m:val="p"/>
                  </m:rPr>
                  <m:t>+</m:t>
                </m:r>
                <m:r>
                  <m:t>τ</m:t>
                </m:r>
              </m:e>
            </m:d>
            <m:r>
              <m:rPr>
                <m:sty m:val="p"/>
              </m:rPr>
              <m:t>−</m:t>
            </m:r>
            <m:r>
              <m:t>R</m:t>
            </m:r>
            <m:d>
              <m:dPr>
                <m:begChr m:val="("/>
                <m:endChr m:val=")"/>
                <m:sepChr m:val=""/>
                <m:grow/>
              </m:dPr>
              <m:e>
                <m:r>
                  <m:t>t</m:t>
                </m:r>
              </m:e>
            </m:d>
          </m:e>
        </m:d>
        <m:r>
          <m:rPr>
            <m:sty m:val="p"/>
          </m:rPr>
          <m:t>,</m:t>
        </m:r>
        <m:r>
          <m:t>q</m:t>
        </m:r>
        <m:r>
          <m:rPr>
            <m:sty m:val="p"/>
          </m:rPr>
          <m:t>⟩</m:t>
        </m:r>
        <m:r>
          <m:rPr>
            <m:sty m:val="p"/>
          </m:rPr>
          <m:t>∝</m:t>
        </m:r>
        <m:d>
          <m:dPr>
            <m:begChr m:val="("/>
            <m:endChr m:val=")"/>
            <m:sepChr m:val=""/>
            <m:grow/>
          </m:dPr>
          <m:e>
            <m:r>
              <m:t>τ</m:t>
            </m:r>
            <m:r>
              <m:rPr>
                <m:sty m:val="p"/>
              </m:rPr>
              <m:t>/</m:t>
            </m:r>
            <m:r>
              <m:t>T</m:t>
            </m:r>
          </m:e>
        </m:d>
        <m:r>
          <m:rPr>
            <m:sty m:val="p"/>
          </m:rPr>
          <m:t>,</m:t>
        </m:r>
        <m:r>
          <m:t>ζ</m:t>
        </m:r>
        <m:d>
          <m:dPr>
            <m:begChr m:val="("/>
            <m:endChr m:val=")"/>
            <m:sepChr m:val=""/>
            <m:grow/>
          </m:dPr>
          <m:e>
            <m:r>
              <m:t>q</m:t>
            </m:r>
          </m:e>
        </m:d>
      </m:oMath>
      <w:r>
        <w:t xml:space="preserve">, ligados pela relação teórica</w:t>
      </w:r>
      <w:r>
        <w:t xml:space="preserve"> </w:t>
      </w:r>
      <m:oMath>
        <m:r>
          <m:t>K</m:t>
        </m:r>
        <m:d>
          <m:dPr>
            <m:begChr m:val="("/>
            <m:endChr m:val=")"/>
            <m:sepChr m:val=""/>
            <m:grow/>
          </m:dPr>
          <m:e>
            <m:r>
              <m:t>q</m:t>
            </m:r>
          </m:e>
        </m:d>
        <m:r>
          <m:rPr>
            <m:sty m:val="p"/>
          </m:rPr>
          <m:t>+</m:t>
        </m:r>
        <m:r>
          <m:t>ζ</m:t>
        </m:r>
        <m:d>
          <m:dPr>
            <m:begChr m:val="("/>
            <m:endChr m:val=")"/>
            <m:sepChr m:val=""/>
            <m:grow/>
          </m:dPr>
          <m:e>
            <m:r>
              <m:t>q</m:t>
            </m:r>
          </m:e>
        </m:d>
        <m:r>
          <m:rPr>
            <m:sty m:val="p"/>
          </m:rPr>
          <m:t>=</m:t>
        </m:r>
        <m:r>
          <m:t>ζ</m:t>
        </m:r>
        <m:d>
          <m:dPr>
            <m:begChr m:val="("/>
            <m:endChr m:val=")"/>
            <m:sepChr m:val=""/>
            <m:grow/>
          </m:dPr>
          <m:e>
            <m:r>
              <m:t>1</m:t>
            </m:r>
          </m:e>
        </m:d>
      </m:oMath>
      <w:r>
        <w:t xml:space="preserve">. Como</w:t>
      </w:r>
      <w:r>
        <w:t xml:space="preserve"> </w:t>
      </w:r>
      <m:oMath>
        <m:r>
          <m:t>β</m:t>
        </m:r>
        <m:r>
          <m:rPr>
            <m:sty m:val="p"/>
          </m:rPr>
          <m:t>&gt;</m:t>
        </m:r>
        <m:r>
          <m:t>1</m:t>
        </m:r>
      </m:oMath>
      <w:r>
        <w:t xml:space="preserve"> </w:t>
      </w:r>
      <w:r>
        <w:t xml:space="preserve">pode impedir o escalonamento direto dos momentos do campo</w:t>
      </w:r>
      <w:r>
        <w:t xml:space="preserve"> </w:t>
      </w:r>
      <w:r>
        <w:t xml:space="preserve">“bruto”</w:t>
      </w:r>
      <w:r>
        <w:t xml:space="preserve">, recomenda-se estimar</w:t>
      </w:r>
      <w:r>
        <w:t xml:space="preserve"> </w:t>
      </w:r>
      <m:oMath>
        <m:r>
          <m:t>ζ</m:t>
        </m:r>
        <m:d>
          <m:dPr>
            <m:begChr m:val="("/>
            <m:endChr m:val=")"/>
            <m:sepChr m:val=""/>
            <m:grow/>
          </m:dPr>
          <m:e>
            <m:r>
              <m:t>q</m:t>
            </m:r>
          </m:e>
        </m:d>
      </m:oMath>
      <w:r>
        <w:t xml:space="preserve"> </w:t>
      </w:r>
      <w:r>
        <w:t xml:space="preserve">a partir de gradientes absolutos ou aplicar um filtro de lei de potência antes de calcular</w:t>
      </w:r>
      <w:r>
        <w:t xml:space="preserve"> </w:t>
      </w:r>
      <m:oMath>
        <m:r>
          <m:t>K</m:t>
        </m:r>
        <m:d>
          <m:dPr>
            <m:begChr m:val="("/>
            <m:endChr m:val=")"/>
            <m:sepChr m:val=""/>
            <m:grow/>
          </m:dPr>
          <m:e>
            <m:r>
              <m:t>q</m:t>
            </m:r>
          </m:e>
        </m:d>
      </m:oMath>
      <w:r>
        <w:t xml:space="preserve">. Para contornar a limitação</w:t>
      </w:r>
      <w:r>
        <w:t xml:space="preserve"> </w:t>
      </w:r>
      <m:oMath>
        <m:r>
          <m:t>β</m:t>
        </m:r>
        <m:r>
          <m:rPr>
            <m:sty m:val="p"/>
          </m:rPr>
          <m:t>&lt;</m:t>
        </m:r>
        <m:r>
          <m:t>1</m:t>
        </m:r>
      </m:oMath>
      <w:r>
        <w:t xml:space="preserve"> </w:t>
      </w:r>
      <w:r>
        <w:t xml:space="preserve">dos modelos não-limitados, os autores propõem uma cascata</w:t>
      </w:r>
      <w:r>
        <w:t xml:space="preserve"> </w:t>
      </w:r>
      <m:oMath>
        <m:r>
          <m:t>α</m:t>
        </m:r>
      </m:oMath>
      <w:r>
        <w:t xml:space="preserve"> </w:t>
      </w:r>
      <w:r>
        <w:t xml:space="preserve">limitada em que os pesos</w:t>
      </w:r>
      <w:r>
        <w:t xml:space="preserve"> </w:t>
      </w:r>
      <m:oMath>
        <m:sSub>
          <m:e>
            <m:r>
              <m:t>W</m:t>
            </m:r>
          </m:e>
          <m:sub>
            <m:r>
              <m:t>k</m:t>
            </m:r>
          </m:sub>
        </m:sSub>
      </m:oMath>
      <w:r>
        <w:t xml:space="preserve"> </w:t>
      </w:r>
      <w:r>
        <w:t xml:space="preserve">dependem do nível</w:t>
      </w:r>
      <w:r>
        <w:t xml:space="preserve"> </w:t>
      </w:r>
      <m:oMath>
        <m:r>
          <m:t>k</m:t>
        </m:r>
      </m:oMath>
      <w:r>
        <w:t xml:space="preserve">, convergem para 1 em escalas finas e mantêm</w:t>
      </w:r>
      <w:r>
        <w:t xml:space="preserve"> </w:t>
      </w:r>
      <m:oMath>
        <m:r>
          <m:rPr>
            <m:sty m:val="p"/>
            <m:scr m:val="double-struck"/>
          </m:rPr>
          <m:t>E</m:t>
        </m:r>
        <m:d>
          <m:dPr>
            <m:begChr m:val="["/>
            <m:endChr m:val="]"/>
            <m:sepChr m:val=""/>
            <m:grow/>
          </m:dPr>
          <m:e>
            <m:sSub>
              <m:e>
                <m:r>
                  <m:t>W</m:t>
                </m:r>
              </m:e>
              <m:sub>
                <m:r>
                  <m:t>k</m:t>
                </m:r>
              </m:sub>
            </m:sSub>
          </m:e>
        </m:d>
        <m:r>
          <m:rPr>
            <m:sty m:val="p"/>
          </m:rPr>
          <m:t>=</m:t>
        </m:r>
        <m:r>
          <m:t>1</m:t>
        </m:r>
      </m:oMath>
      <w:r>
        <w:t xml:space="preserve">. Essa construção conserva a média e leva assintoticamente a</w:t>
      </w:r>
      <w:r>
        <w:t xml:space="preserve"> </w:t>
      </w:r>
      <m:oMath>
        <m:r>
          <m:t>β</m:t>
        </m:r>
        <m:r>
          <m:rPr>
            <m:sty m:val="p"/>
          </m:rPr>
          <m:t>→</m:t>
        </m:r>
        <m:r>
          <m:t>1</m:t>
        </m:r>
        <m:r>
          <m:rPr>
            <m:sty m:val="p"/>
          </m:rPr>
          <m:t>+</m:t>
        </m:r>
        <m:r>
          <m:t>2</m:t>
        </m:r>
        <m:r>
          <m:t>H</m:t>
        </m:r>
      </m:oMath>
      <w:r>
        <w:t xml:space="preserve">. A estimação dos parâmetros é feita por meio do cociente de segundos momentos</w:t>
      </w:r>
      <w:r>
        <w:t xml:space="preserve"> </w:t>
      </w:r>
      <m:oMath>
        <m:sSub>
          <m:e>
            <m:r>
              <m:t>F</m:t>
            </m:r>
          </m:e>
          <m:sub>
            <m:r>
              <m:t>n</m:t>
            </m:r>
          </m:sub>
        </m:sSub>
        <m:r>
          <m:rPr>
            <m:sty m:val="p"/>
          </m:rPr>
          <m:t>=</m:t>
        </m:r>
        <m:sSub>
          <m:e>
            <m:r>
              <m:t>M</m:t>
            </m:r>
          </m:e>
          <m:sub>
            <m:r>
              <m:t>n</m:t>
            </m:r>
            <m:r>
              <m:rPr>
                <m:sty m:val="p"/>
              </m:rPr>
              <m:t>+</m:t>
            </m:r>
            <m:r>
              <m:t>1</m:t>
            </m:r>
          </m:sub>
        </m:sSub>
        <m:r>
          <m:rPr>
            <m:sty m:val="p"/>
          </m:rPr>
          <m:t>/</m:t>
        </m:r>
        <m:sSub>
          <m:e>
            <m:r>
              <m:t>M</m:t>
            </m:r>
          </m:e>
          <m:sub>
            <m:r>
              <m:t>n</m:t>
            </m:r>
          </m:sub>
        </m:sSub>
      </m:oMath>
      <w:r>
        <w:t xml:space="preserve">, que obedece</w:t>
      </w:r>
    </w:p>
    <w:p>
      <w:pPr>
        <w:pStyle w:val="BodyText"/>
      </w:pPr>
      <m:oMathPara>
        <m:oMathParaPr>
          <m:jc m:val="center"/>
        </m:oMathParaPr>
        <m:oMath>
          <m:sSub>
            <m:e>
              <m:r>
                <m:rPr>
                  <m:sty m:val="p"/>
                </m:rPr>
                <m:t>log</m:t>
              </m:r>
            </m:e>
            <m:sub>
              <m:r>
                <m:t>2</m:t>
              </m:r>
            </m:sub>
          </m:sSub>
          <m:d>
            <m:dPr>
              <m:begChr m:val="("/>
              <m:endChr m:val=")"/>
              <m:sepChr m:val=""/>
              <m:grow/>
            </m:dPr>
            <m:e>
              <m:sSub>
                <m:e>
                  <m:r>
                    <m:t>F</m:t>
                  </m:r>
                </m:e>
                <m:sub>
                  <m:r>
                    <m:t>n</m:t>
                  </m:r>
                </m:sub>
              </m:sSub>
              <m:r>
                <m:rPr>
                  <m:sty m:val="p"/>
                </m:rPr>
                <m:t>−</m:t>
              </m:r>
              <m:r>
                <m:t>1</m:t>
              </m:r>
            </m:e>
          </m:d>
          <m:r>
            <m:rPr>
              <m:sty m:val="p"/>
            </m:rPr>
            <m:t>=</m:t>
          </m:r>
          <m:r>
            <m:t>c</m:t>
          </m:r>
          <m:r>
            <m:rPr>
              <m:sty m:val="p"/>
            </m:rPr>
            <m:t>−</m:t>
          </m:r>
          <m:r>
            <m:t>2</m:t>
          </m:r>
          <m:r>
            <m:t>n</m:t>
          </m:r>
          <m:r>
            <m:t>H</m:t>
          </m:r>
          <m:r>
            <m:rPr>
              <m:sty m:val="p"/>
            </m:rPr>
            <m:t>,</m:t>
          </m:r>
        </m:oMath>
      </m:oMathPara>
    </w:p>
    <w:p>
      <w:pPr>
        <w:pStyle w:val="FirstParagraph"/>
      </w:pPr>
      <w:r>
        <w:t xml:space="preserve">{#eq.}</w:t>
      </w:r>
    </w:p>
    <w:p>
      <w:pPr>
        <w:pStyle w:val="BodyText"/>
      </w:pPr>
      <w:r>
        <w:t xml:space="preserve">permitindo extrair</w:t>
      </w:r>
      <w:r>
        <w:t xml:space="preserve"> </w:t>
      </w:r>
      <m:oMath>
        <m:r>
          <m:t>H</m:t>
        </m:r>
      </m:oMath>
      <w:r>
        <w:t xml:space="preserve"> </w:t>
      </w:r>
      <w:r>
        <w:t xml:space="preserve">(declividade) e</w:t>
      </w:r>
      <w:r>
        <w:t xml:space="preserve"> </w:t>
      </w:r>
      <m:oMath>
        <m:sSub>
          <m:e>
            <m:r>
              <m:t>p</m:t>
            </m:r>
          </m:e>
          <m:sub>
            <m:r>
              <m:t>1</m:t>
            </m:r>
          </m:sub>
        </m:sSub>
      </m:oMath>
      <w:r>
        <w:t xml:space="preserve"> </w:t>
      </w:r>
      <w:r>
        <w:t xml:space="preserve">(intercepto). Quando ajustada a dados de alta resolução, a cascata reproduz</w:t>
      </w:r>
      <w:r>
        <w:t xml:space="preserve"> </w:t>
      </w:r>
      <m:oMath>
        <m:r>
          <m:t>β</m:t>
        </m:r>
        <m:r>
          <m:rPr>
            <m:sty m:val="p"/>
          </m:rPr>
          <m:t>&gt;</m:t>
        </m:r>
        <m:r>
          <m:t>1</m:t>
        </m:r>
      </m:oMath>
      <w:r>
        <w:t xml:space="preserve">, a curva</w:t>
      </w:r>
      <w:r>
        <w:t xml:space="preserve"> </w:t>
      </w:r>
      <m:oMath>
        <m:r>
          <m:t>K</m:t>
        </m:r>
        <m:d>
          <m:dPr>
            <m:begChr m:val="("/>
            <m:endChr m:val=")"/>
            <m:sepChr m:val=""/>
            <m:grow/>
          </m:dPr>
          <m:e>
            <m:r>
              <m:t>q</m:t>
            </m:r>
          </m:e>
        </m:d>
      </m:oMath>
      <w:r>
        <w:t xml:space="preserve"> </w:t>
      </w:r>
      <w:r>
        <w:t xml:space="preserve">e a intermitência observada, gerando séries sub-horárias realistas. Para desagregação temporal, essa modelo funciona como gerador multiescala que preserva a estrutura de potência entre escalas (</w:t>
      </w:r>
      <m:oMath>
        <m:r>
          <m:t>β</m:t>
        </m:r>
        <m:r>
          <m:rPr>
            <m:sty m:val="p"/>
          </m:rPr>
          <m:t>,</m:t>
        </m:r>
        <m:r>
          <m:t>K</m:t>
        </m:r>
        <m:d>
          <m:dPr>
            <m:begChr m:val="("/>
            <m:endChr m:val=")"/>
            <m:sepChr m:val=""/>
            <m:grow/>
          </m:dPr>
          <m:e>
            <m:r>
              <m:t>q</m:t>
            </m:r>
          </m:e>
        </m:d>
        <m:r>
          <m:rPr>
            <m:sty m:val="p"/>
          </m:rPr>
          <m:t>,</m:t>
        </m:r>
        <m:r>
          <m:t>ζ</m:t>
        </m:r>
        <m:d>
          <m:dPr>
            <m:begChr m:val="("/>
            <m:endChr m:val=")"/>
            <m:sepChr m:val=""/>
            <m:grow/>
          </m:dPr>
          <m:e>
            <m:r>
              <m:t>q</m:t>
            </m:r>
          </m:e>
        </m:d>
      </m:oMath>
      <w:r>
        <w:t xml:space="preserve">) e pode ser condicionado a totais na escala superior por meio de ajustes proporcionais. Diferentemente das cascatas não-limitadas, não requer pós-filtragem para corrigir</w:t>
      </w:r>
      <w:r>
        <w:t xml:space="preserve"> </w:t>
      </w:r>
      <m:oMath>
        <m:r>
          <m:t>β</m:t>
        </m:r>
      </m:oMath>
      <w:r>
        <w:t xml:space="preserve">, o que simplifica a implementação prática.</w:t>
      </w:r>
    </w:p>
    <w:p>
      <w:pPr>
        <w:pStyle w:val="BodyText"/>
      </w:pPr>
      <w:r>
        <w:t xml:space="preserve">Koutsoyiannis et al.</w:t>
      </w:r>
      <w:r>
        <w:t xml:space="preserve"> </w:t>
      </w:r>
      <w:r>
        <w:t xml:space="preserve">(1998)</w:t>
      </w:r>
      <w:r>
        <w:t xml:space="preserve"> </w:t>
      </w:r>
      <w:r>
        <w:t xml:space="preserve">estabelecem um arcabouço matemático para IDF que separa, de forma teoricamente consistente, as componentes de dependência em duração e em frequência. A formulação parte da relação geral</w:t>
      </w:r>
    </w:p>
    <w:p>
      <w:pPr>
        <w:pStyle w:val="BodyText"/>
      </w:pPr>
      <m:oMathPara>
        <m:oMathParaPr>
          <m:jc m:val="center"/>
        </m:oMathParaPr>
        <m:oMath>
          <m:r>
            <m:t>i</m:t>
          </m:r>
          <m:d>
            <m:dPr>
              <m:begChr m:val="("/>
              <m:endChr m:val=")"/>
              <m:sepChr m:val=""/>
              <m:grow/>
            </m:dPr>
            <m:e>
              <m:r>
                <m:t>T</m:t>
              </m:r>
              <m:r>
                <m:rPr>
                  <m:sty m:val="p"/>
                </m:rPr>
                <m:t>,</m:t>
              </m:r>
              <m:r>
                <m:t>d</m:t>
              </m:r>
            </m:e>
          </m:d>
          <m:r>
            <m:rPr>
              <m:sty m:val="p"/>
            </m:rPr>
            <m:t>=</m:t>
          </m:r>
          <m:f>
            <m:fPr>
              <m:type m:val="bar"/>
            </m:fPr>
            <m:num>
              <m:r>
                <m:t>a</m:t>
              </m:r>
              <m:d>
                <m:dPr>
                  <m:begChr m:val="("/>
                  <m:endChr m:val=")"/>
                  <m:sepChr m:val=""/>
                  <m:grow/>
                </m:dPr>
                <m:e>
                  <m:r>
                    <m:t>T</m:t>
                  </m:r>
                </m:e>
              </m:d>
            </m:num>
            <m:den>
              <m:r>
                <m:t>b</m:t>
              </m:r>
              <m:d>
                <m:dPr>
                  <m:begChr m:val="("/>
                  <m:endChr m:val=")"/>
                  <m:sepChr m:val=""/>
                  <m:grow/>
                </m:dPr>
                <m:e>
                  <m:r>
                    <m:t>d</m:t>
                  </m:r>
                </m:e>
              </m:d>
            </m:den>
          </m:f>
        </m:oMath>
      </m:oMathPara>
    </w:p>
    <w:p>
      <w:pPr>
        <w:pStyle w:val="FirstParagraph"/>
      </w:pPr>
      <w:r>
        <w:t xml:space="preserve">{#eq.idf-koutsoyiannis}</w:t>
      </w:r>
    </w:p>
    <w:p>
      <w:pPr>
        <w:pStyle w:val="BodyText"/>
      </w:pPr>
      <w:r>
        <w:t xml:space="preserve">em que</w:t>
      </w:r>
      <w:r>
        <w:t xml:space="preserve"> </w:t>
      </w:r>
      <m:oMath>
        <m:r>
          <m:t>i</m:t>
        </m:r>
        <m:d>
          <m:dPr>
            <m:begChr m:val="("/>
            <m:endChr m:val=")"/>
            <m:sepChr m:val=""/>
            <m:grow/>
          </m:dPr>
          <m:e>
            <m:r>
              <m:t>T</m:t>
            </m:r>
            <m:r>
              <m:rPr>
                <m:sty m:val="p"/>
              </m:rPr>
              <m:t>,</m:t>
            </m:r>
            <m:r>
              <m:t>d</m:t>
            </m:r>
          </m:e>
        </m:d>
      </m:oMath>
      <w:r>
        <w:t xml:space="preserve"> </w:t>
      </w:r>
      <w:r>
        <w:t xml:space="preserve">é a intensidade associada ao período de retorno</w:t>
      </w:r>
      <w:r>
        <w:t xml:space="preserve"> </w:t>
      </w:r>
      <m:oMath>
        <m:r>
          <m:t>T</m:t>
        </m:r>
      </m:oMath>
      <w:r>
        <w:t xml:space="preserve"> </w:t>
      </w:r>
      <w:r>
        <w:t xml:space="preserve">e duração</w:t>
      </w:r>
      <w:r>
        <w:t xml:space="preserve"> </w:t>
      </w:r>
      <m:oMath>
        <m:r>
          <m:t>d</m:t>
        </m:r>
      </m:oMath>
      <w:r>
        <w:t xml:space="preserve">,</w:t>
      </w:r>
      <w:r>
        <w:t xml:space="preserve"> </w:t>
      </w:r>
      <m:oMath>
        <m:r>
          <m:t>a</m:t>
        </m:r>
        <m:d>
          <m:dPr>
            <m:begChr m:val="("/>
            <m:endChr m:val=")"/>
            <m:sepChr m:val=""/>
            <m:grow/>
          </m:dPr>
          <m:e>
            <m:r>
              <m:t>T</m:t>
            </m:r>
          </m:e>
        </m:d>
      </m:oMath>
      <w:r>
        <w:t xml:space="preserve"> </w:t>
      </w:r>
      <w:r>
        <w:t xml:space="preserve">representa a componente de frequência e</w:t>
      </w:r>
      <w:r>
        <w:t xml:space="preserve"> </w:t>
      </w:r>
      <m:oMath>
        <m:r>
          <m:t>b</m:t>
        </m:r>
        <m:d>
          <m:dPr>
            <m:begChr m:val="("/>
            <m:endChr m:val=")"/>
            <m:sepChr m:val=""/>
            <m:grow/>
          </m:dPr>
          <m:e>
            <m:r>
              <m:t>d</m:t>
            </m:r>
          </m:e>
        </m:d>
      </m:oMath>
      <w:r>
        <w:t xml:space="preserve"> </w:t>
      </w:r>
      <w:r>
        <w:t xml:space="preserve">a componente de duração. Essa separabilidade é metodologicamente importante porque permite tratar cada dimensão de forma independente, mas coerente dentro de um mesmo quadro probabilístico.</w:t>
      </w:r>
    </w:p>
    <w:p>
      <w:pPr>
        <w:pStyle w:val="BodyText"/>
      </w:pPr>
      <w:r>
        <w:t xml:space="preserve">Os autores propõem uma forma parcimoniosa para a função de duração,</w:t>
      </w:r>
    </w:p>
    <w:p>
      <w:pPr>
        <w:pStyle w:val="BodyText"/>
      </w:pPr>
      <m:oMathPara>
        <m:oMathParaPr>
          <m:jc m:val="center"/>
        </m:oMathParaPr>
        <m:oMath>
          <m:r>
            <m:t>b</m:t>
          </m:r>
          <m:d>
            <m:dPr>
              <m:begChr m:val="("/>
              <m:endChr m:val=")"/>
              <m:sepChr m:val=""/>
              <m:grow/>
            </m:dPr>
            <m:e>
              <m:r>
                <m:t>d</m:t>
              </m:r>
            </m:e>
          </m:d>
          <m:r>
            <m:rPr>
              <m:sty m:val="p"/>
            </m:rPr>
            <m:t>=</m:t>
          </m:r>
          <m:sSup>
            <m:e>
              <m:d>
                <m:dPr>
                  <m:begChr m:val="("/>
                  <m:endChr m:val=")"/>
                  <m:sepChr m:val=""/>
                  <m:grow/>
                </m:dPr>
                <m:e>
                  <m:r>
                    <m:t>d</m:t>
                  </m:r>
                  <m:r>
                    <m:rPr>
                      <m:sty m:val="p"/>
                    </m:rPr>
                    <m:t>+</m:t>
                  </m:r>
                  <m:r>
                    <m:t>θ</m:t>
                  </m:r>
                </m:e>
              </m:d>
            </m:e>
            <m:sup>
              <m:r>
                <m:t>η</m:t>
              </m:r>
            </m:sup>
          </m:sSup>
          <m:r>
            <m:rPr>
              <m:sty m:val="p"/>
            </m:rPr>
            <m:t>,</m:t>
          </m:r>
          <m:r>
            <m:t>  </m:t>
          </m:r>
          <m:r>
            <m:t>θ</m:t>
          </m:r>
          <m:r>
            <m:rPr>
              <m:sty m:val="p"/>
            </m:rPr>
            <m:t>&gt;</m:t>
          </m:r>
          <m:r>
            <m:t>0</m:t>
          </m:r>
          <m:r>
            <m:rPr>
              <m:sty m:val="p"/>
            </m:rPr>
            <m:t>,</m:t>
          </m:r>
          <m:r>
            <m:t> </m:t>
          </m:r>
          <m:r>
            <m:t>0</m:t>
          </m:r>
          <m:r>
            <m:rPr>
              <m:sty m:val="p"/>
            </m:rPr>
            <m:t>&lt;</m:t>
          </m:r>
          <m:r>
            <m:t>η</m:t>
          </m:r>
          <m:r>
            <m:rPr>
              <m:sty m:val="p"/>
            </m:rPr>
            <m:t>&lt;</m:t>
          </m:r>
          <m:r>
            <m:t>1</m:t>
          </m:r>
        </m:oMath>
      </m:oMathPara>
    </w:p>
    <w:p>
      <w:pPr>
        <w:pStyle w:val="FirstParagraph"/>
      </w:pPr>
      <w:r>
        <w:t xml:space="preserve">{#eq.coef-duracao}</w:t>
      </w:r>
    </w:p>
    <w:p>
      <w:pPr>
        <w:pStyle w:val="BodyText"/>
      </w:pPr>
      <w:r>
        <w:t xml:space="preserve">mostrando que termos adicionais no denominador não são necessários, já que essa formulação apresenta erro de aproximação pequeno. Nessa estrutura,</w:t>
      </w:r>
      <w:r>
        <w:t xml:space="preserve"> </w:t>
      </w:r>
      <m:oMath>
        <m:r>
          <m:t>η</m:t>
        </m:r>
      </m:oMath>
      <w:r>
        <w:t xml:space="preserve"> </w:t>
      </w:r>
      <w:r>
        <w:t xml:space="preserve">e</w:t>
      </w:r>
      <w:r>
        <w:t xml:space="preserve"> </w:t>
      </w:r>
      <m:oMath>
        <m:r>
          <m:t>θ</m:t>
        </m:r>
      </m:oMath>
      <w:r>
        <w:t xml:space="preserve"> </w:t>
      </w:r>
      <w:r>
        <w:t xml:space="preserve">podem ser mantidos constantes em</w:t>
      </w:r>
      <w:r>
        <w:t xml:space="preserve"> </w:t>
      </w:r>
      <m:oMath>
        <m:r>
          <m:t>T</m:t>
        </m:r>
      </m:oMath>
      <w:r>
        <w:t xml:space="preserve">, de modo que toda a variabilidade em frequência seja capturada apenas por</w:t>
      </w:r>
      <w:r>
        <w:t xml:space="preserve"> </w:t>
      </w:r>
      <m:oMath>
        <m:r>
          <m:t>a</m:t>
        </m:r>
        <m:d>
          <m:dPr>
            <m:begChr m:val="("/>
            <m:endChr m:val=")"/>
            <m:sepChr m:val=""/>
            <m:grow/>
          </m:dPr>
          <m:e>
            <m:r>
              <m:t>T</m:t>
            </m:r>
          </m:e>
        </m:d>
      </m:oMath>
      <w:r>
        <w:t xml:space="preserve">.</w:t>
      </w:r>
    </w:p>
    <w:p>
      <w:pPr>
        <w:pStyle w:val="BodyText"/>
      </w:pPr>
      <w:r>
        <w:t xml:space="preserve">A componente de frequência é derivada diretamente da distribuição dos máximos, evitando formas empíricas. Definem</w:t>
      </w:r>
      <w:r>
        <w:t xml:space="preserve"> </w:t>
      </w:r>
      <m:oMath>
        <m:r>
          <m:t>Y</m:t>
        </m:r>
        <m:box>
          <m:boxPr>
            <m:opEmu m:val="on"/>
          </m:boxPr>
          <m:e>
            <m:r>
              <m:rPr>
                <m:sty m:val="p"/>
              </m:rPr>
              <m:t>:=</m:t>
            </m:r>
          </m:e>
        </m:box>
        <m:r>
          <m:t>I</m:t>
        </m:r>
        <m:d>
          <m:dPr>
            <m:begChr m:val="("/>
            <m:endChr m:val=")"/>
            <m:sepChr m:val=""/>
            <m:grow/>
          </m:dPr>
          <m:e>
            <m:r>
              <m:t>d</m:t>
            </m:r>
          </m:e>
        </m:d>
        <m:r>
          <m:t> </m:t>
        </m:r>
        <m:r>
          <m:t>b</m:t>
        </m:r>
        <m:d>
          <m:dPr>
            <m:begChr m:val="("/>
            <m:endChr m:val=")"/>
            <m:sepChr m:val=""/>
            <m:grow/>
          </m:dPr>
          <m:e>
            <m:r>
              <m:t>d</m:t>
            </m:r>
          </m:e>
        </m:d>
      </m:oMath>
      <w:r>
        <w:t xml:space="preserve"> </w:t>
      </w:r>
      <w:r>
        <w:t xml:space="preserve">e obtêm</w:t>
      </w:r>
    </w:p>
    <w:p>
      <w:pPr>
        <w:pStyle w:val="BodyText"/>
      </w:pPr>
      <m:oMathPara>
        <m:oMathParaPr>
          <m:jc m:val="center"/>
        </m:oMathParaPr>
        <m:oMath>
          <m:r>
            <m:t>a</m:t>
          </m:r>
          <m:d>
            <m:dPr>
              <m:begChr m:val="("/>
              <m:endChr m:val=")"/>
              <m:sepChr m:val=""/>
              <m:grow/>
            </m:dPr>
            <m:e>
              <m:r>
                <m:t>T</m:t>
              </m:r>
            </m:e>
          </m:d>
          <m:r>
            <m:rPr>
              <m:sty m:val="p"/>
            </m:rPr>
            <m:t>=</m:t>
          </m:r>
          <m:sSubSup>
            <m:e>
              <m:r>
                <m:t>F</m:t>
              </m:r>
            </m:e>
            <m:sub>
              <m:r>
                <m:t>Y</m:t>
              </m:r>
            </m:sub>
            <m:sup>
              <m:r>
                <m:rPr>
                  <m:sty m:val="p"/>
                </m:rPr>
                <m:t>−</m:t>
              </m:r>
              <m:r>
                <m:t>1</m:t>
              </m:r>
            </m:sup>
          </m:sSubSup>
          <m:d>
            <m:dPr>
              <m:begChr m:val="("/>
              <m:endChr m:val=")"/>
              <m:sepChr m:val=""/>
              <m:grow/>
            </m:dPr>
            <m:e>
              <m:r>
                <m:t>1</m:t>
              </m:r>
              <m:r>
                <m:rPr>
                  <m:sty m:val="p"/>
                </m:rPr>
                <m:t>−</m:t>
              </m:r>
              <m:r>
                <m:t>1</m:t>
              </m:r>
              <m:r>
                <m:rPr>
                  <m:sty m:val="p"/>
                </m:rPr>
                <m:t>/</m:t>
              </m:r>
              <m:r>
                <m:t>T</m:t>
              </m:r>
            </m:e>
          </m:d>
        </m:oMath>
      </m:oMathPara>
    </w:p>
    <w:p>
      <w:pPr>
        <w:pStyle w:val="FirstParagraph"/>
      </w:pPr>
      <w:r>
        <w:t xml:space="preserve">{#eq.comp-freq}</w:t>
      </w:r>
    </w:p>
    <w:p>
      <w:pPr>
        <w:pStyle w:val="BodyText"/>
      </w:pPr>
      <w:r>
        <w:t xml:space="preserve">de modo que</w:t>
      </w:r>
      <w:r>
        <w:t xml:space="preserve"> </w:t>
      </w:r>
      <m:oMath>
        <m:r>
          <m:t>a</m:t>
        </m:r>
        <m:d>
          <m:dPr>
            <m:begChr m:val="("/>
            <m:endChr m:val=")"/>
            <m:sepChr m:val=""/>
            <m:grow/>
          </m:dPr>
          <m:e>
            <m:r>
              <m:t>T</m:t>
            </m:r>
          </m:e>
        </m:d>
      </m:oMath>
      <w:r>
        <w:t xml:space="preserve"> </w:t>
      </w:r>
      <w:r>
        <w:t xml:space="preserve">coincide com o quantil de ordem</w:t>
      </w:r>
      <w:r>
        <w:t xml:space="preserve"> </w:t>
      </w:r>
      <m:oMath>
        <m:r>
          <m:t>1</m:t>
        </m:r>
        <m:r>
          <m:rPr>
            <m:sty m:val="p"/>
          </m:rPr>
          <m:t>−</m:t>
        </m:r>
        <m:r>
          <m:t>1</m:t>
        </m:r>
        <m:r>
          <m:rPr>
            <m:sty m:val="p"/>
          </m:rPr>
          <m:t>/</m:t>
        </m:r>
        <m:r>
          <m:t>T</m:t>
        </m:r>
      </m:oMath>
      <w:r>
        <w:t xml:space="preserve"> </w:t>
      </w:r>
      <w:r>
        <w:t xml:space="preserve">da variável</w:t>
      </w:r>
      <w:r>
        <w:t xml:space="preserve"> </w:t>
      </w:r>
      <m:oMath>
        <m:r>
          <m:t>Y</m:t>
        </m:r>
      </m:oMath>
      <w:r>
        <w:t xml:space="preserve">. Para a Gumbel:</w:t>
      </w:r>
    </w:p>
    <w:p>
      <w:pPr>
        <w:pStyle w:val="BodyText"/>
      </w:pPr>
      <m:oMathPara>
        <m:oMathParaPr>
          <m:jc m:val="center"/>
        </m:oMathParaPr>
        <m:oMath>
          <m:r>
            <m:t>a</m:t>
          </m:r>
          <m:d>
            <m:dPr>
              <m:begChr m:val="("/>
              <m:endChr m:val=")"/>
              <m:sepChr m:val=""/>
              <m:grow/>
            </m:dPr>
            <m:e>
              <m:r>
                <m:t>T</m:t>
              </m:r>
            </m:e>
          </m:d>
          <m:r>
            <m:rPr>
              <m:sty m:val="p"/>
            </m:rPr>
            <m:t>=</m:t>
          </m:r>
          <m:d>
            <m:dPr>
              <m:begChr m:val="{"/>
              <m:endChr m:val="}"/>
              <m:sepChr m:val=""/>
              <m:grow/>
            </m:dPr>
            <m:e>
              <m:r>
                <m:t>ϕ</m:t>
              </m:r>
              <m:r>
                <m:rPr>
                  <m:sty m:val="p"/>
                </m:rPr>
                <m:t>−</m:t>
              </m:r>
              <m:r>
                <m:rPr>
                  <m:sty m:val="p"/>
                </m:rPr>
                <m:t>ln</m:t>
              </m:r>
              <m:r>
                <m:t>​</m:t>
              </m:r>
              <m:d>
                <m:dPr>
                  <m:begChr m:val="["/>
                  <m:endChr m:val="]"/>
                  <m:sepChr m:val=""/>
                  <m:grow/>
                </m:dPr>
                <m:e>
                  <m:r>
                    <m:rPr>
                      <m:sty m:val="p"/>
                    </m:rPr>
                    <m:t>−</m:t>
                  </m:r>
                  <m:r>
                    <m:rPr>
                      <m:sty m:val="p"/>
                    </m:rPr>
                    <m:t>ln</m:t>
                  </m:r>
                  <m:d>
                    <m:dPr>
                      <m:begChr m:val="("/>
                      <m:endChr m:val=")"/>
                      <m:sepChr m:val=""/>
                      <m:grow/>
                    </m:dPr>
                    <m:e>
                      <m:r>
                        <m:t>1</m:t>
                      </m:r>
                      <m:r>
                        <m:rPr>
                          <m:sty m:val="p"/>
                        </m:rPr>
                        <m:t>−</m:t>
                      </m:r>
                      <m:r>
                        <m:t>1</m:t>
                      </m:r>
                      <m:r>
                        <m:rPr>
                          <m:sty m:val="p"/>
                        </m:rPr>
                        <m:t>/</m:t>
                      </m:r>
                      <m:r>
                        <m:t>T</m:t>
                      </m:r>
                    </m:e>
                  </m:d>
                </m:e>
              </m:d>
            </m:e>
          </m:d>
          <m:r>
            <m:rPr>
              <m:sty m:val="p"/>
            </m:rPr>
            <m:t>,</m:t>
          </m:r>
        </m:oMath>
      </m:oMathPara>
    </w:p>
    <w:p>
      <w:pPr>
        <w:pStyle w:val="FirstParagraph"/>
      </w:pPr>
      <w:r>
        <w:t xml:space="preserve">{#eq.comp-freq-gumbel}</w:t>
      </w:r>
    </w:p>
    <w:p>
      <w:pPr>
        <w:pStyle w:val="BodyText"/>
      </w:pPr>
      <w:r>
        <w:t xml:space="preserve">enquanto para a GEV obtém-se</w:t>
      </w:r>
    </w:p>
    <w:p>
      <w:pPr>
        <w:pStyle w:val="BodyText"/>
      </w:pPr>
      <m:oMathPara>
        <m:oMathParaPr>
          <m:jc m:val="center"/>
        </m:oMathParaPr>
        <m:oMath>
          <m:r>
            <m:t>a</m:t>
          </m:r>
          <m:d>
            <m:dPr>
              <m:begChr m:val="("/>
              <m:endChr m:val=")"/>
              <m:sepChr m:val=""/>
              <m:grow/>
            </m:dPr>
            <m:e>
              <m:r>
                <m:t>T</m:t>
              </m:r>
            </m:e>
          </m:d>
          <m:r>
            <m:rPr>
              <m:sty m:val="p"/>
            </m:rPr>
            <m:t>=</m:t>
          </m:r>
          <m:r>
            <m:t>μ</m:t>
          </m:r>
          <m:r>
            <m:rPr>
              <m:sty m:val="p"/>
            </m:rPr>
            <m:t>{</m:t>
          </m:r>
          <m:r>
            <m:t>σ</m:t>
          </m:r>
          <m:r>
            <m:rPr>
              <m:sty m:val="p"/>
            </m:rPr>
            <m:t>+</m:t>
          </m:r>
          <m:r>
            <m:rPr>
              <m:sty m:val="p"/>
            </m:rPr>
            <m:t>[</m:t>
          </m:r>
          <m:r>
            <m:rPr>
              <m:sty m:val="p"/>
            </m:rPr>
            <m:t>−</m:t>
          </m:r>
          <m:r>
            <m:rPr>
              <m:sty m:val="p"/>
            </m:rPr>
            <m:t>ln</m:t>
          </m:r>
          <m:d>
            <m:dPr>
              <m:begChr m:val="("/>
              <m:endChr m:val=")"/>
              <m:sepChr m:val=""/>
              <m:grow/>
            </m:dPr>
            <m:e>
              <m:r>
                <m:t>1</m:t>
              </m:r>
              <m:r>
                <m:rPr>
                  <m:sty m:val="p"/>
                </m:rPr>
                <m:t>−</m:t>
              </m:r>
              <m:r>
                <m:t>1</m:t>
              </m:r>
              <m:r>
                <m:rPr>
                  <m:sty m:val="p"/>
                </m:rPr>
                <m:t>/</m:t>
              </m:r>
              <m:r>
                <m:t>T</m:t>
              </m:r>
            </m:e>
          </m:d>
          <m:sSup>
            <m:e>
              <m:r>
                <m:rPr>
                  <m:sty m:val="p"/>
                </m:rPr>
                <m:t>]</m:t>
              </m:r>
            </m:e>
            <m:sup>
              <m:r>
                <m:rPr>
                  <m:sty m:val="p"/>
                </m:rPr>
                <m:t>−</m:t>
              </m:r>
              <m:r>
                <m:t>ξ</m:t>
              </m:r>
            </m:sup>
          </m:sSup>
          <m:r>
            <m:rPr>
              <m:sty m:val="p"/>
            </m:rPr>
            <m:t>}</m:t>
          </m:r>
          <m:r>
            <m:rPr>
              <m:sty m:val="p"/>
            </m:rPr>
            <m:t>,</m:t>
          </m:r>
        </m:oMath>
      </m:oMathPara>
    </w:p>
    <w:p>
      <w:pPr>
        <w:pStyle w:val="FirstParagraph"/>
      </w:pPr>
      <w:r>
        <w:t xml:space="preserve">{#eq.comp-freq-gev}</w:t>
      </w:r>
    </w:p>
    <w:p>
      <w:pPr>
        <w:pStyle w:val="BodyText"/>
      </w:pPr>
      <w:r>
        <w:t xml:space="preserve">sendo</w:t>
      </w:r>
      <w:r>
        <w:t xml:space="preserve"> </w:t>
      </w:r>
      <m:oMath>
        <m:d>
          <m:dPr>
            <m:begChr m:val="("/>
            <m:endChr m:val=")"/>
            <m:sepChr m:val=""/>
            <m:grow/>
          </m:dPr>
          <m:e>
            <m:r>
              <m:t>Ξ</m:t>
            </m:r>
            <m:r>
              <m:rPr>
                <m:sty m:val="p"/>
              </m:rPr>
              <m:t>,</m:t>
            </m:r>
            <m:r>
              <m:t>ϕ</m:t>
            </m:r>
          </m:e>
        </m:d>
      </m:oMath>
      <w:r>
        <w:t xml:space="preserve"> </w:t>
      </w:r>
      <w:r>
        <w:t xml:space="preserve">e</w:t>
      </w:r>
      <w:r>
        <w:t xml:space="preserve"> </w:t>
      </w:r>
      <m:oMath>
        <m:d>
          <m:dPr>
            <m:begChr m:val="("/>
            <m:endChr m:val=")"/>
            <m:sepChr m:val=""/>
            <m:grow/>
          </m:dPr>
          <m:e>
            <m:r>
              <m:t>μ</m:t>
            </m:r>
            <m:r>
              <m:rPr>
                <m:sty m:val="p"/>
              </m:rPr>
              <m:t>,</m:t>
            </m:r>
            <m:r>
              <m:t>σ</m:t>
            </m:r>
            <m:r>
              <m:rPr>
                <m:sty m:val="p"/>
              </m:rPr>
              <m:t>,</m:t>
            </m:r>
            <m:r>
              <m:t>ξ</m:t>
            </m:r>
          </m:e>
        </m:d>
      </m:oMath>
      <w:r>
        <w:t xml:space="preserve"> </w:t>
      </w:r>
      <w:r>
        <w:t xml:space="preserve">parâmetros de escala/localização (e forma, na GEV). Quanto à estimação, os autores propõem um procedimento robusto em duas etapas: primeiro, estimam</w:t>
      </w:r>
      <w:r>
        <w:t xml:space="preserve"> </w:t>
      </w:r>
      <m:oMath>
        <m:r>
          <m:t>η</m:t>
        </m:r>
      </m:oMath>
      <w:r>
        <w:t xml:space="preserve"> </w:t>
      </w:r>
      <w:r>
        <w:t xml:space="preserve">e</w:t>
      </w:r>
      <w:r>
        <w:t xml:space="preserve"> </w:t>
      </w:r>
      <m:oMath>
        <m:r>
          <m:t>θ</m:t>
        </m:r>
      </m:oMath>
      <w:r>
        <w:t xml:space="preserve"> </w:t>
      </w:r>
      <w:r>
        <w:t xml:space="preserve">maximizando a identidade de distribuição entre os grupos</w:t>
      </w:r>
      <w:r>
        <w:t xml:space="preserve"> </w:t>
      </w:r>
      <m:oMath>
        <m:sSub>
          <m:e>
            <m:r>
              <m:t>Y</m:t>
            </m:r>
          </m:e>
          <m:sub>
            <m:r>
              <m:t>j</m:t>
            </m:r>
          </m:sub>
        </m:sSub>
        <m:r>
          <m:rPr>
            <m:sty m:val="p"/>
          </m:rPr>
          <m:t>=</m:t>
        </m:r>
        <m:r>
          <m:t>I</m:t>
        </m:r>
        <m:d>
          <m:dPr>
            <m:begChr m:val="("/>
            <m:endChr m:val=")"/>
            <m:sepChr m:val=""/>
            <m:grow/>
          </m:dPr>
          <m:e>
            <m:sSub>
              <m:e>
                <m:r>
                  <m:t>d</m:t>
                </m:r>
              </m:e>
              <m:sub>
                <m:r>
                  <m:t>j</m:t>
                </m:r>
              </m:sub>
            </m:sSub>
          </m:e>
        </m:d>
        <m:r>
          <m:t> </m:t>
        </m:r>
        <m:r>
          <m:t>b</m:t>
        </m:r>
        <m:d>
          <m:dPr>
            <m:begChr m:val="("/>
            <m:endChr m:val=")"/>
            <m:sepChr m:val=""/>
            <m:grow/>
          </m:dPr>
          <m:e>
            <m:sSub>
              <m:e>
                <m:r>
                  <m:t>d</m:t>
                </m:r>
              </m:e>
              <m:sub>
                <m:r>
                  <m:t>j</m:t>
                </m:r>
              </m:sub>
            </m:sSub>
          </m:e>
        </m:d>
      </m:oMath>
      <w:r>
        <w:t xml:space="preserve">; depois, ajustam os parâmetros da distribuição escolhida para</w:t>
      </w:r>
      <w:r>
        <w:t xml:space="preserve"> </w:t>
      </w:r>
      <m:oMath>
        <m:r>
          <m:t>Y</m:t>
        </m:r>
      </m:oMath>
      <w:r>
        <w:t xml:space="preserve"> </w:t>
      </w:r>
      <w:r>
        <w:t xml:space="preserve">e computam</w:t>
      </w:r>
      <w:r>
        <w:t xml:space="preserve"> </w:t>
      </w:r>
      <m:oMath>
        <m:r>
          <m:t>a</m:t>
        </m:r>
        <m:d>
          <m:dPr>
            <m:begChr m:val="("/>
            <m:endChr m:val=")"/>
            <m:sepChr m:val=""/>
            <m:grow/>
          </m:dPr>
          <m:e>
            <m:r>
              <m:t>T</m:t>
            </m:r>
          </m:e>
        </m:d>
      </m:oMath>
      <w:r>
        <w:t xml:space="preserve"> </w:t>
      </w:r>
      <w:r>
        <w:t xml:space="preserve">via o quantil teórico. Esse desenho evita a subjetividade de ajustar</w:t>
      </w:r>
      <w:r>
        <w:t xml:space="preserve"> </w:t>
      </w:r>
      <m:oMath>
        <m:r>
          <m:t>a</m:t>
        </m:r>
        <m:d>
          <m:dPr>
            <m:begChr m:val="("/>
            <m:endChr m:val=")"/>
            <m:sepChr m:val=""/>
            <m:grow/>
          </m:dPr>
          <m:e>
            <m:r>
              <m:t>T</m:t>
            </m:r>
          </m:e>
        </m:d>
      </m:oMath>
      <w:r>
        <w:t xml:space="preserve"> </w:t>
      </w:r>
      <w:r>
        <w:t xml:space="preserve">por formas empíricas e é compatível com a formulação separável acima.</w:t>
      </w:r>
    </w:p>
    <w:p>
      <w:pPr>
        <w:pStyle w:val="BodyText"/>
      </w:pPr>
      <w:r>
        <w:t xml:space="preserve">Em termos de consistência multiescala e desagregação temporal, o formato separável</w:t>
      </w:r>
      <w:r>
        <w:t xml:space="preserve"> </w:t>
      </w:r>
      <m:oMath>
        <m:r>
          <m:t>i</m:t>
        </m:r>
        <m:d>
          <m:dPr>
            <m:begChr m:val="("/>
            <m:endChr m:val=")"/>
            <m:sepChr m:val=""/>
            <m:grow/>
          </m:dPr>
          <m:e>
            <m:r>
              <m:t>T</m:t>
            </m:r>
            <m:r>
              <m:rPr>
                <m:sty m:val="p"/>
              </m:rPr>
              <m:t>,</m:t>
            </m:r>
            <m:r>
              <m:t>d</m:t>
            </m:r>
          </m:e>
        </m:d>
        <m:r>
          <m:rPr>
            <m:sty m:val="p"/>
          </m:rPr>
          <m:t>=</m:t>
        </m:r>
        <m:r>
          <m:t>a</m:t>
        </m:r>
        <m:d>
          <m:dPr>
            <m:begChr m:val="("/>
            <m:endChr m:val=")"/>
            <m:sepChr m:val=""/>
            <m:grow/>
          </m:dPr>
          <m:e>
            <m:r>
              <m:t>T</m:t>
            </m:r>
          </m:e>
        </m:d>
        <m:r>
          <m:rPr>
            <m:sty m:val="p"/>
          </m:rPr>
          <m:t>/</m:t>
        </m:r>
        <m:sSup>
          <m:e>
            <m:d>
              <m:dPr>
                <m:begChr m:val="("/>
                <m:endChr m:val=")"/>
                <m:sepChr m:val=""/>
                <m:grow/>
              </m:dPr>
              <m:e>
                <m:r>
                  <m:t>d</m:t>
                </m:r>
                <m:r>
                  <m:rPr>
                    <m:sty m:val="p"/>
                  </m:rPr>
                  <m:t>+</m:t>
                </m:r>
                <m:r>
                  <m:t>θ</m:t>
                </m:r>
              </m:e>
            </m:d>
          </m:e>
          <m:sup>
            <m:r>
              <m:t>η</m:t>
            </m:r>
          </m:sup>
        </m:sSup>
      </m:oMath>
      <w:r>
        <w:t xml:space="preserve"> </w:t>
      </w:r>
      <w:r>
        <w:t xml:space="preserve">atua como uma lei de escala em duração: preservar</w:t>
      </w:r>
      <w:r>
        <w:t xml:space="preserve"> </w:t>
      </w:r>
      <m:oMath>
        <m:r>
          <m:t>η</m:t>
        </m:r>
      </m:oMath>
      <w:r>
        <w:t xml:space="preserve"> </w:t>
      </w:r>
      <w:r>
        <w:t xml:space="preserve">e</w:t>
      </w:r>
      <w:r>
        <w:t xml:space="preserve"> </w:t>
      </w:r>
      <m:oMath>
        <m:r>
          <m:t>θ</m:t>
        </m:r>
      </m:oMath>
      <w:r>
        <w:t xml:space="preserve"> </w:t>
      </w:r>
      <w:r>
        <w:t xml:space="preserve">ao longo de</w:t>
      </w:r>
      <w:r>
        <w:t xml:space="preserve"> </w:t>
      </w:r>
      <m:oMath>
        <m:r>
          <m:t>T</m:t>
        </m:r>
      </m:oMath>
      <w:r>
        <w:t xml:space="preserve"> </w:t>
      </w:r>
      <w:r>
        <w:t xml:space="preserve">impõe coerência entre durações e fornece uma referência para algoritmos de</w:t>
      </w:r>
      <w:r>
        <w:t xml:space="preserve"> </w:t>
      </w:r>
      <w:r>
        <w:rPr>
          <w:i/>
          <w:iCs/>
        </w:rPr>
        <w:t xml:space="preserve">downscaling</w:t>
      </w:r>
      <w:r>
        <w:t xml:space="preserve"> </w:t>
      </w:r>
      <w:r>
        <w:t xml:space="preserve">condicionados por totais na escala superior (p.ex., ajuste proporcional), pois a mesma função</w:t>
      </w:r>
      <w:r>
        <w:t xml:space="preserve"> </w:t>
      </w:r>
      <m:oMath>
        <m:r>
          <m:t>b</m:t>
        </m:r>
        <m:d>
          <m:dPr>
            <m:begChr m:val="("/>
            <m:endChr m:val=")"/>
            <m:sepChr m:val=""/>
            <m:grow/>
          </m:dPr>
          <m:e>
            <m:r>
              <m:t>d</m:t>
            </m:r>
          </m:e>
        </m:d>
      </m:oMath>
      <w:r>
        <w:t xml:space="preserve"> </w:t>
      </w:r>
      <w:r>
        <w:t xml:space="preserve">controla a transferência dos máximos entre escalas.</w:t>
      </w:r>
    </w:p>
    <w:p>
      <w:pPr>
        <w:pStyle w:val="BodyText"/>
      </w:pPr>
      <w:r>
        <w:t xml:space="preserve">Menabde et al.</w:t>
      </w:r>
      <w:r>
        <w:t xml:space="preserve"> </w:t>
      </w:r>
      <w:r>
        <w:t xml:space="preserve">(1999)</w:t>
      </w:r>
      <w:r>
        <w:t xml:space="preserve"> </w:t>
      </w:r>
      <w:r>
        <w:t xml:space="preserve">aplicam a hipótese de escala simples à formulação de curvas IDF nos máximos anuais da intensidade média de chuva em janela de duração</w:t>
      </w:r>
      <w:r>
        <w:t xml:space="preserve"> </w:t>
      </w:r>
      <m:oMath>
        <m:r>
          <m:t>d</m:t>
        </m:r>
      </m:oMath>
      <w:r>
        <w:t xml:space="preserve">. Seja</w:t>
      </w:r>
      <w:r>
        <w:t xml:space="preserve"> </w:t>
      </w:r>
      <m:oMath>
        <m:sSub>
          <m:e>
            <m:r>
              <m:t>I</m:t>
            </m:r>
          </m:e>
          <m:sub>
            <m:r>
              <m:t>d</m:t>
            </m:r>
          </m:sub>
        </m:sSub>
      </m:oMath>
      <w:r>
        <w:t xml:space="preserve"> </w:t>
      </w:r>
      <w:r>
        <w:t xml:space="preserve">o máximo anual da média móvel</w:t>
      </w:r>
      <w:r>
        <w:t xml:space="preserve"> </w:t>
      </w:r>
      <m:oMath>
        <m:sSub>
          <m:e>
            <m:r>
              <m:t>R</m:t>
            </m:r>
          </m:e>
          <m:sub>
            <m:r>
              <m:t>d</m:t>
            </m:r>
          </m:sub>
        </m:sSub>
        <m:d>
          <m:dPr>
            <m:begChr m:val="("/>
            <m:endChr m:val=")"/>
            <m:sepChr m:val=""/>
            <m:grow/>
          </m:dPr>
          <m:e>
            <m:r>
              <m:t>t</m:t>
            </m:r>
          </m:e>
        </m:d>
        <m:r>
          <m:rPr>
            <m:sty m:val="p"/>
          </m:rPr>
          <m:t>=</m:t>
        </m:r>
        <m:f>
          <m:fPr>
            <m:type m:val="bar"/>
          </m:fPr>
          <m:num>
            <m:r>
              <m:t>1</m:t>
            </m:r>
          </m:num>
          <m:den>
            <m:r>
              <m:t>d</m:t>
            </m:r>
          </m:den>
        </m:f>
        <m:nary>
          <m:naryPr>
            <m:chr m:val="∫"/>
            <m:limLoc m:val="subSup"/>
            <m:subHide m:val="off"/>
            <m:supHide m:val="off"/>
          </m:naryPr>
          <m:sub>
            <m:r>
              <m:t>t</m:t>
            </m:r>
            <m:r>
              <m:rPr>
                <m:sty m:val="p"/>
              </m:rPr>
              <m:t>−</m:t>
            </m:r>
            <m:r>
              <m:t>d</m:t>
            </m:r>
            <m:r>
              <m:rPr>
                <m:sty m:val="p"/>
              </m:rPr>
              <m:t>/</m:t>
            </m:r>
            <m:r>
              <m:t>2</m:t>
            </m:r>
          </m:sub>
          <m:sup>
            <m:r>
              <m:t>t</m:t>
            </m:r>
            <m:r>
              <m:rPr>
                <m:sty m:val="p"/>
              </m:rPr>
              <m:t>+</m:t>
            </m:r>
            <m:r>
              <m:t>d</m:t>
            </m:r>
            <m:r>
              <m:rPr>
                <m:sty m:val="p"/>
              </m:rPr>
              <m:t>/</m:t>
            </m:r>
            <m:r>
              <m:t>2</m:t>
            </m:r>
          </m:sup>
          <m:e>
            <m:r>
              <m:t>R</m:t>
            </m:r>
          </m:e>
        </m:nary>
        <m:d>
          <m:dPr>
            <m:begChr m:val="("/>
            <m:endChr m:val=")"/>
            <m:sepChr m:val=""/>
            <m:grow/>
          </m:dPr>
          <m:e>
            <m:r>
              <m:t>u</m:t>
            </m:r>
          </m:e>
        </m:d>
        <m:r>
          <m:t> </m:t>
        </m:r>
        <m:r>
          <m:t>d</m:t>
        </m:r>
        <m:r>
          <m:t>u</m:t>
        </m:r>
      </m:oMath>
      <w:r>
        <w:t xml:space="preserve"> </w:t>
      </w:r>
      <w:r>
        <w:t xml:space="preserve">obtida a partir da série contínua de precipitação</w:t>
      </w:r>
      <w:r>
        <w:t xml:space="preserve"> </w:t>
      </w:r>
      <m:oMath>
        <m:r>
          <m:t>R</m:t>
        </m:r>
        <m:d>
          <m:dPr>
            <m:begChr m:val="("/>
            <m:endChr m:val=")"/>
            <m:sepChr m:val=""/>
            <m:grow/>
          </m:dPr>
          <m:e>
            <m:r>
              <m:t>u</m:t>
            </m:r>
          </m:e>
        </m:d>
      </m:oMath>
      <w:r>
        <w:t xml:space="preserve">. A escala simples em sentido estrito é postulada como</w:t>
      </w:r>
    </w:p>
    <w:p>
      <w:pPr>
        <w:pStyle w:val="BodyText"/>
      </w:pPr>
      <m:oMathPara>
        <m:oMathParaPr>
          <m:jc m:val="center"/>
        </m:oMathParaPr>
        <m:oMath>
          <m:sSub>
            <m:e>
              <m:r>
                <m:t>I</m:t>
              </m:r>
            </m:e>
            <m:sub>
              <m:r>
                <m:t>d</m:t>
              </m:r>
            </m:sub>
          </m:sSub>
          <m:r>
            <m:t> </m:t>
          </m:r>
          <m:limUpp>
            <m:e>
              <m:r>
                <m:rPr>
                  <m:sty m:val="p"/>
                </m:rPr>
                <m:t>=</m:t>
              </m:r>
            </m:e>
            <m:lim>
              <m:r>
                <m:t>d</m:t>
              </m:r>
            </m:lim>
          </m:limUpp>
          <m:r>
            <m:t> </m:t>
          </m:r>
          <m:sSup>
            <m:e>
              <m:d>
                <m:dPr>
                  <m:begChr m:val="("/>
                  <m:endChr m:val=")"/>
                  <m:sepChr m:val=""/>
                  <m:grow/>
                </m:dPr>
                <m:e>
                  <m:f>
                    <m:fPr>
                      <m:type m:val="bar"/>
                    </m:fPr>
                    <m:num>
                      <m:r>
                        <m:t>d</m:t>
                      </m:r>
                    </m:num>
                    <m:den>
                      <m:r>
                        <m:t>D</m:t>
                      </m:r>
                    </m:den>
                  </m:f>
                </m:e>
              </m:d>
            </m:e>
            <m:sup>
              <m:r>
                <m:rPr>
                  <m:sty m:val="p"/>
                </m:rPr>
                <m:t>−</m:t>
              </m:r>
              <m:r>
                <m:t>η</m:t>
              </m:r>
            </m:sup>
          </m:sSup>
          <m:r>
            <m:t> </m:t>
          </m:r>
          <m:sSub>
            <m:e>
              <m:r>
                <m:t>I</m:t>
              </m:r>
            </m:e>
            <m:sub>
              <m:r>
                <m:t>D</m:t>
              </m:r>
            </m:sub>
          </m:sSub>
        </m:oMath>
      </m:oMathPara>
    </w:p>
    <w:p>
      <w:pPr>
        <w:pStyle w:val="FirstParagraph"/>
      </w:pPr>
      <w:r>
        <w:t xml:space="preserve">{#eq.idf-inv-escala}</w:t>
      </w:r>
    </w:p>
    <w:p>
      <w:pPr>
        <w:pStyle w:val="BodyText"/>
      </w:pPr>
      <w:r>
        <w:t xml:space="preserve">o que implica, em termos de distribuição acumulada,</w:t>
      </w:r>
    </w:p>
    <w:p>
      <w:pPr>
        <w:pStyle w:val="BodyText"/>
      </w:pPr>
      <m:oMathPara>
        <m:oMathParaPr>
          <m:jc m:val="center"/>
        </m:oMathParaPr>
        <m:oMath>
          <m:sSub>
            <m:e>
              <m:r>
                <m:t>F</m:t>
              </m:r>
            </m:e>
            <m:sub>
              <m:r>
                <m:t>d</m:t>
              </m:r>
            </m:sub>
          </m:sSub>
          <m:d>
            <m:dPr>
              <m:begChr m:val="("/>
              <m:endChr m:val=")"/>
              <m:sepChr m:val=""/>
              <m:grow/>
            </m:dPr>
            <m:e>
              <m:r>
                <m:t>i</m:t>
              </m:r>
            </m:e>
          </m:d>
          <m:r>
            <m:rPr>
              <m:sty m:val="p"/>
            </m:rPr>
            <m:t>=</m:t>
          </m:r>
          <m:sSub>
            <m:e>
              <m:r>
                <m:t>F</m:t>
              </m:r>
            </m:e>
            <m:sub>
              <m:r>
                <m:t>0</m:t>
              </m:r>
            </m:sub>
          </m:sSub>
          <m:r>
            <m:t>​</m:t>
          </m:r>
          <m:d>
            <m:dPr>
              <m:begChr m:val="("/>
              <m:endChr m:val=")"/>
              <m:sepChr m:val=""/>
              <m:grow/>
            </m:dPr>
            <m:e>
              <m:sSup>
                <m:e>
                  <m:d>
                    <m:dPr>
                      <m:begChr m:val="("/>
                      <m:endChr m:val=")"/>
                      <m:sepChr m:val=""/>
                      <m:grow/>
                    </m:dPr>
                    <m:e>
                      <m:f>
                        <m:fPr>
                          <m:type m:val="bar"/>
                        </m:fPr>
                        <m:num>
                          <m:r>
                            <m:t>d</m:t>
                          </m:r>
                        </m:num>
                        <m:den>
                          <m:r>
                            <m:t>D</m:t>
                          </m:r>
                        </m:den>
                      </m:f>
                    </m:e>
                  </m:d>
                </m:e>
                <m:sup>
                  <m:r>
                    <m:t>η</m:t>
                  </m:r>
                </m:sup>
              </m:sSup>
              <m:r>
                <m:t>i</m:t>
              </m:r>
            </m:e>
          </m:d>
        </m:oMath>
      </m:oMathPara>
    </w:p>
    <w:p>
      <w:pPr>
        <w:pStyle w:val="FirstParagraph"/>
      </w:pPr>
      <w:r>
        <w:t xml:space="preserve">{#eq.cdf-inv-escala}</w:t>
      </w:r>
    </w:p>
    <w:p>
      <w:pPr>
        <w:pStyle w:val="BodyText"/>
      </w:pPr>
      <w:r>
        <w:t xml:space="preserve">e, em sentido amplo, para momentos de ordem</w:t>
      </w:r>
      <w:r>
        <w:t xml:space="preserve"> </w:t>
      </w:r>
      <m:oMath>
        <m:r>
          <m:t>q</m:t>
        </m:r>
      </m:oMath>
      <w:r>
        <w:t xml:space="preserve">:</w:t>
      </w:r>
    </w:p>
    <w:p>
      <w:pPr>
        <w:pStyle w:val="BodyText"/>
      </w:pPr>
      <m:oMathPara>
        <m:oMathParaPr>
          <m:jc m:val="center"/>
        </m:oMathParaPr>
        <m:oMath>
          <m:r>
            <m:rPr>
              <m:sty m:val="p"/>
              <m:scr m:val="double-struck"/>
            </m:rPr>
            <m:t>E</m:t>
          </m:r>
          <m:r>
            <m:t>​</m:t>
          </m:r>
          <m:d>
            <m:dPr>
              <m:begChr m:val="["/>
              <m:endChr m:val="]"/>
              <m:sepChr m:val=""/>
              <m:grow/>
            </m:dPr>
            <m:e>
              <m:sSubSup>
                <m:e>
                  <m:r>
                    <m:t>I</m:t>
                  </m:r>
                </m:e>
                <m:sub>
                  <m:r>
                    <m:t>d</m:t>
                  </m:r>
                </m:sub>
                <m:sup>
                  <m:r>
                    <m:t> </m:t>
                  </m:r>
                  <m:r>
                    <m:t>q</m:t>
                  </m:r>
                </m:sup>
              </m:sSubSup>
            </m:e>
          </m:d>
          <m:r>
            <m:rPr>
              <m:sty m:val="p"/>
            </m:rPr>
            <m:t>=</m:t>
          </m:r>
          <m:r>
            <m:t>f</m:t>
          </m:r>
          <m:d>
            <m:dPr>
              <m:begChr m:val="("/>
              <m:endChr m:val=")"/>
              <m:sepChr m:val=""/>
              <m:grow/>
            </m:dPr>
            <m:e>
              <m:r>
                <m:t>q</m:t>
              </m:r>
            </m:e>
          </m:d>
          <m:r>
            <m:t> </m:t>
          </m:r>
          <m:sSup>
            <m:e>
              <m:r>
                <m:t>d</m:t>
              </m:r>
            </m:e>
            <m:sup>
              <m:r>
                <m:rPr>
                  <m:sty m:val="p"/>
                </m:rPr>
                <m:t>−</m:t>
              </m:r>
              <m:r>
                <m:t>η</m:t>
              </m:r>
              <m:r>
                <m:t>q</m:t>
              </m:r>
            </m:sup>
          </m:sSup>
        </m:oMath>
      </m:oMathPara>
    </w:p>
    <w:p>
      <w:pPr>
        <w:pStyle w:val="FirstParagraph"/>
      </w:pPr>
      <w:r>
        <w:t xml:space="preserve">{#eq.momentos-inv-escala}</w:t>
      </w:r>
    </w:p>
    <w:p>
      <w:pPr>
        <w:pStyle w:val="BodyText"/>
      </w:pPr>
      <w:r>
        <w:t xml:space="preserve">Nessa estrutura, ao assumir que a CDF dos extremos tem forma padronizada</w:t>
      </w:r>
      <w:r>
        <w:t xml:space="preserve"> </w:t>
      </w:r>
      <m:oMath>
        <m:r>
          <m:t>F</m:t>
        </m:r>
        <m:r>
          <m:t>​</m:t>
        </m:r>
        <m:d>
          <m:dPr>
            <m:begChr m:val="("/>
            <m:endChr m:val=")"/>
            <m:sepChr m:val=""/>
            <m:grow/>
          </m:dPr>
          <m:e>
            <m:f>
              <m:fPr>
                <m:type m:val="bar"/>
              </m:fPr>
              <m:num>
                <m:r>
                  <m:t>i</m:t>
                </m:r>
                <m:r>
                  <m:rPr>
                    <m:sty m:val="p"/>
                  </m:rPr>
                  <m:t>−</m:t>
                </m:r>
                <m:sSub>
                  <m:e>
                    <m:r>
                      <m:t>μ</m:t>
                    </m:r>
                  </m:e>
                  <m:sub>
                    <m:r>
                      <m:t>d</m:t>
                    </m:r>
                  </m:sub>
                </m:sSub>
              </m:num>
              <m:den>
                <m:sSub>
                  <m:e>
                    <m:r>
                      <m:t>σ</m:t>
                    </m:r>
                  </m:e>
                  <m:sub>
                    <m:r>
                      <m:t>d</m:t>
                    </m:r>
                  </m:sub>
                </m:sSub>
              </m:den>
            </m:f>
          </m:e>
        </m:d>
      </m:oMath>
      <w:r>
        <w:t xml:space="preserve"> </w:t>
      </w:r>
      <w:r>
        <w:t xml:space="preserve">(p.ex., EV1/Gumbel), os parâmetros de localização e escala obedecem também a leis de potência em</w:t>
      </w:r>
      <w:r>
        <w:t xml:space="preserve"> </w:t>
      </w:r>
      <m:oMath>
        <m:r>
          <m:t>d</m:t>
        </m:r>
      </m:oMath>
      <w:r>
        <w:t xml:space="preserve">,</w:t>
      </w:r>
      <w:r>
        <w:t xml:space="preserve"> </w:t>
      </w:r>
      <m:oMath>
        <m:sSub>
          <m:e>
            <m:r>
              <m:t>μ</m:t>
            </m:r>
          </m:e>
          <m:sub>
            <m:r>
              <m:t>d</m:t>
            </m:r>
          </m:sub>
        </m:sSub>
        <m:r>
          <m:rPr>
            <m:sty m:val="p"/>
          </m:rPr>
          <m:t>∝</m:t>
        </m:r>
        <m:sSup>
          <m:e>
            <m:r>
              <m:t>d</m:t>
            </m:r>
          </m:e>
          <m:sup>
            <m:r>
              <m:rPr>
                <m:sty m:val="p"/>
              </m:rPr>
              <m:t>−</m:t>
            </m:r>
            <m:r>
              <m:t>η</m:t>
            </m:r>
          </m:sup>
        </m:sSup>
      </m:oMath>
      <w:r>
        <w:t xml:space="preserve"> </w:t>
      </w:r>
      <w:r>
        <w:t xml:space="preserve">e</w:t>
      </w:r>
      <w:r>
        <w:t xml:space="preserve"> </w:t>
      </w:r>
      <m:oMath>
        <m:sSub>
          <m:e>
            <m:r>
              <m:t>σ</m:t>
            </m:r>
          </m:e>
          <m:sub>
            <m:r>
              <m:t>d</m:t>
            </m:r>
          </m:sub>
        </m:sSub>
        <m:r>
          <m:rPr>
            <m:sty m:val="p"/>
          </m:rPr>
          <m:t>∝</m:t>
        </m:r>
        <m:sSup>
          <m:e>
            <m:r>
              <m:t>d</m:t>
            </m:r>
          </m:e>
          <m:sup>
            <m:r>
              <m:rPr>
                <m:sty m:val="p"/>
              </m:rPr>
              <m:t>−</m:t>
            </m:r>
            <m:r>
              <m:t>η</m:t>
            </m:r>
          </m:sup>
        </m:sSup>
      </m:oMath>
      <w:r>
        <w:t xml:space="preserve">. Assim, a relação IDF resultante é dada por</w:t>
      </w:r>
    </w:p>
    <w:p>
      <w:pPr>
        <w:pStyle w:val="BodyText"/>
      </w:pPr>
      <m:oMathPara>
        <m:oMathParaPr>
          <m:jc m:val="center"/>
        </m:oMathParaPr>
        <m:oMath>
          <m:r>
            <m:t>i</m:t>
          </m:r>
          <m:d>
            <m:dPr>
              <m:begChr m:val="("/>
              <m:endChr m:val=")"/>
              <m:sepChr m:val=""/>
              <m:grow/>
            </m:dPr>
            <m:e>
              <m:r>
                <m:t>d</m:t>
              </m:r>
              <m:r>
                <m:rPr>
                  <m:sty m:val="p"/>
                </m:rPr>
                <m:t>,</m:t>
              </m:r>
              <m:r>
                <m:t>T</m:t>
              </m:r>
            </m:e>
          </m:d>
          <m:r>
            <m:rPr>
              <m:sty m:val="p"/>
            </m:rPr>
            <m:t>=</m:t>
          </m:r>
          <m:f>
            <m:fPr>
              <m:type m:val="bar"/>
            </m:fPr>
            <m:num>
              <m:sSub>
                <m:e>
                  <m:r>
                    <m:t>μ</m:t>
                  </m:r>
                </m:e>
                <m:sub>
                  <m:r>
                    <m:t>d</m:t>
                  </m:r>
                </m:sub>
              </m:sSub>
              <m:r>
                <m:rPr>
                  <m:sty m:val="p"/>
                </m:rPr>
                <m:t>−</m:t>
              </m:r>
              <m:sSub>
                <m:e>
                  <m:r>
                    <m:t>σ</m:t>
                  </m:r>
                </m:e>
                <m:sub>
                  <m:r>
                    <m:t>d</m:t>
                  </m:r>
                </m:sub>
              </m:sSub>
              <m:r>
                <m:t> </m:t>
              </m:r>
              <m:r>
                <m:rPr>
                  <m:sty m:val="p"/>
                </m:rPr>
                <m:t>ln</m:t>
              </m:r>
              <m:r>
                <m:t>​</m:t>
              </m:r>
              <m:d>
                <m:dPr>
                  <m:begChr m:val="{"/>
                  <m:endChr m:val="}"/>
                  <m:sepChr m:val=""/>
                  <m:grow/>
                </m:dPr>
                <m:e>
                  <m:r>
                    <m:rPr>
                      <m:sty m:val="p"/>
                    </m:rPr>
                    <m:t>−</m:t>
                  </m:r>
                  <m:r>
                    <m:rPr>
                      <m:sty m:val="p"/>
                    </m:rPr>
                    <m:t>ln</m:t>
                  </m:r>
                  <m:d>
                    <m:dPr>
                      <m:begChr m:val="("/>
                      <m:endChr m:val=")"/>
                      <m:sepChr m:val=""/>
                      <m:grow/>
                    </m:dPr>
                    <m:e>
                      <m:r>
                        <m:t>1</m:t>
                      </m:r>
                      <m:r>
                        <m:rPr>
                          <m:sty m:val="p"/>
                        </m:rPr>
                        <m:t>−</m:t>
                      </m:r>
                      <m:r>
                        <m:t>1</m:t>
                      </m:r>
                      <m:r>
                        <m:rPr>
                          <m:sty m:val="p"/>
                        </m:rPr>
                        <m:t>/</m:t>
                      </m:r>
                      <m:r>
                        <m:t>T</m:t>
                      </m:r>
                    </m:e>
                  </m:d>
                </m:e>
              </m:d>
            </m:num>
            <m:den>
              <m:sSup>
                <m:e>
                  <m:r>
                    <m:t>d</m:t>
                  </m:r>
                </m:e>
                <m:sup>
                  <m:r>
                    <m:t> </m:t>
                  </m:r>
                  <m:r>
                    <m:t>0</m:t>
                  </m:r>
                </m:sup>
              </m:sSup>
            </m:den>
          </m:f>
          <m:r>
            <m:t> </m:t>
          </m:r>
          <m:r>
            <m:rPr>
              <m:sty m:val="p"/>
            </m:rPr>
            <m:t>=</m:t>
          </m:r>
          <m:r>
            <m:t> </m:t>
          </m:r>
          <m:f>
            <m:fPr>
              <m:type m:val="bar"/>
            </m:fPr>
            <m:num>
              <m:r>
                <m:t>μ</m:t>
              </m:r>
              <m:r>
                <m:rPr>
                  <m:sty m:val="p"/>
                </m:rPr>
                <m:t>−</m:t>
              </m:r>
              <m:r>
                <m:t>σ</m:t>
              </m:r>
              <m:r>
                <m:t> </m:t>
              </m:r>
              <m:r>
                <m:rPr>
                  <m:sty m:val="p"/>
                </m:rPr>
                <m:t>ln</m:t>
              </m:r>
              <m:r>
                <m:t>​</m:t>
              </m:r>
              <m:d>
                <m:dPr>
                  <m:begChr m:val="{"/>
                  <m:endChr m:val="}"/>
                  <m:sepChr m:val=""/>
                  <m:grow/>
                </m:dPr>
                <m:e>
                  <m:r>
                    <m:rPr>
                      <m:sty m:val="p"/>
                    </m:rPr>
                    <m:t>−</m:t>
                  </m:r>
                  <m:r>
                    <m:rPr>
                      <m:sty m:val="p"/>
                    </m:rPr>
                    <m:t>ln</m:t>
                  </m:r>
                  <m:d>
                    <m:dPr>
                      <m:begChr m:val="("/>
                      <m:endChr m:val=")"/>
                      <m:sepChr m:val=""/>
                      <m:grow/>
                    </m:dPr>
                    <m:e>
                      <m:r>
                        <m:t>1</m:t>
                      </m:r>
                      <m:r>
                        <m:rPr>
                          <m:sty m:val="p"/>
                        </m:rPr>
                        <m:t>−</m:t>
                      </m:r>
                      <m:r>
                        <m:t>1</m:t>
                      </m:r>
                      <m:r>
                        <m:rPr>
                          <m:sty m:val="p"/>
                        </m:rPr>
                        <m:t>/</m:t>
                      </m:r>
                      <m:r>
                        <m:t>T</m:t>
                      </m:r>
                    </m:e>
                  </m:d>
                </m:e>
              </m:d>
            </m:num>
            <m:den>
              <m:sSup>
                <m:e>
                  <m:r>
                    <m:t>d</m:t>
                  </m:r>
                </m:e>
                <m:sup>
                  <m:r>
                    <m:t> </m:t>
                  </m:r>
                  <m:r>
                    <m:t>η</m:t>
                  </m:r>
                </m:sup>
              </m:sSup>
            </m:den>
          </m:f>
        </m:oMath>
      </m:oMathPara>
    </w:p>
    <w:p>
      <w:pPr>
        <w:pStyle w:val="FirstParagraph"/>
      </w:pPr>
      <w:r>
        <w:t xml:space="preserve">{#eq.idf-gumbel-inv-escala}</w:t>
      </w:r>
    </w:p>
    <w:p>
      <w:pPr>
        <w:pStyle w:val="BodyText"/>
      </w:pPr>
      <w:r>
        <w:t xml:space="preserve">válida, empiricamente, de 30 min a 24 h (e, em alguns casos, até 48 h). Além disso, para fixo</w:t>
      </w:r>
      <w:r>
        <w:t xml:space="preserve"> </w:t>
      </w:r>
      <m:oMath>
        <m:r>
          <m:t>T</m:t>
        </m:r>
      </m:oMath>
      <w:r>
        <w:t xml:space="preserve">, os quantis escalam entre durações por</w:t>
      </w:r>
    </w:p>
    <w:p>
      <w:pPr>
        <w:pStyle w:val="BodyText"/>
      </w:pPr>
      <m:oMathPara>
        <m:oMathParaPr>
          <m:jc m:val="center"/>
        </m:oMathParaPr>
        <m:oMath>
          <m:sSub>
            <m:e>
              <m:r>
                <m:t>i</m:t>
              </m:r>
            </m:e>
            <m:sub>
              <m:r>
                <m:t>d</m:t>
              </m:r>
            </m:sub>
          </m:sSub>
          <m:d>
            <m:dPr>
              <m:begChr m:val="("/>
              <m:endChr m:val=")"/>
              <m:sepChr m:val=""/>
              <m:grow/>
            </m:dPr>
            <m:e>
              <m:r>
                <m:t>T</m:t>
              </m:r>
            </m:e>
          </m:d>
          <m:r>
            <m:rPr>
              <m:sty m:val="p"/>
            </m:rPr>
            <m:t>=</m:t>
          </m:r>
          <m:sSup>
            <m:e>
              <m:d>
                <m:dPr>
                  <m:begChr m:val="("/>
                  <m:endChr m:val=")"/>
                  <m:sepChr m:val=""/>
                  <m:grow/>
                </m:dPr>
                <m:e>
                  <m:f>
                    <m:fPr>
                      <m:type m:val="bar"/>
                    </m:fPr>
                    <m:num>
                      <m:r>
                        <m:t>d</m:t>
                      </m:r>
                    </m:num>
                    <m:den>
                      <m:r>
                        <m:t>D</m:t>
                      </m:r>
                    </m:den>
                  </m:f>
                </m:e>
              </m:d>
            </m:e>
            <m:sup>
              <m:r>
                <m:rPr>
                  <m:sty m:val="p"/>
                </m:rPr>
                <m:t>−</m:t>
              </m:r>
              <m:r>
                <m:t>η</m:t>
              </m:r>
            </m:sup>
          </m:sSup>
          <m:sSub>
            <m:e>
              <m:r>
                <m:t>i</m:t>
              </m:r>
            </m:e>
            <m:sub>
              <m:r>
                <m:t>D</m:t>
              </m:r>
            </m:sub>
          </m:sSub>
          <m:d>
            <m:dPr>
              <m:begChr m:val="("/>
              <m:endChr m:val=")"/>
              <m:sepChr m:val=""/>
              <m:grow/>
            </m:dPr>
            <m:e>
              <m:r>
                <m:t>T</m:t>
              </m:r>
            </m:e>
          </m:d>
        </m:oMath>
      </m:oMathPara>
    </w:p>
    <w:p>
      <w:pPr>
        <w:pStyle w:val="FirstParagraph"/>
      </w:pPr>
      <w:r>
        <w:t xml:space="preserve">As verificações com as séries mostram linearidade log–log dos momentos e dos parâmetros</w:t>
      </w:r>
      <w:r>
        <w:t xml:space="preserve"> </w:t>
      </w:r>
      <m:oMath>
        <m:d>
          <m:dPr>
            <m:begChr m:val="("/>
            <m:endChr m:val=")"/>
            <m:sepChr m:val=""/>
            <m:grow/>
          </m:dPr>
          <m:e>
            <m:sSub>
              <m:e>
                <m:r>
                  <m:t>μ</m:t>
                </m:r>
              </m:e>
              <m:sub>
                <m:r>
                  <m:t>d</m:t>
                </m:r>
              </m:sub>
            </m:sSub>
            <m:r>
              <m:rPr>
                <m:sty m:val="p"/>
              </m:rPr>
              <m:t>,</m:t>
            </m:r>
            <m:sSub>
              <m:e>
                <m:r>
                  <m:t>σ</m:t>
                </m:r>
              </m:e>
              <m:sub>
                <m:r>
                  <m:t>d</m:t>
                </m:r>
              </m:sub>
            </m:sSub>
          </m:e>
        </m:d>
      </m:oMath>
      <w:r>
        <w:t xml:space="preserve"> </w:t>
      </w:r>
      <w:r>
        <w:t xml:space="preserve">com declives consistentes</w:t>
      </w:r>
      <w:r>
        <w:t xml:space="preserve"> </w:t>
      </w:r>
      <m:oMath>
        <m:d>
          <m:dPr>
            <m:begChr m:val="("/>
            <m:endChr m:val=")"/>
            <m:sepChr m:val=""/>
            <m:grow/>
          </m:dPr>
          <m:e>
            <m:r>
              <m:t>η</m:t>
            </m:r>
            <m:r>
              <m:rPr>
                <m:sty m:val="p"/>
              </m:rPr>
              <m:t>≈</m:t>
            </m:r>
            <m:r>
              <m:t>0</m:t>
            </m:r>
            <m:r>
              <m:rPr>
                <m:sty m:val="p"/>
              </m:rPr>
              <m:t>,</m:t>
            </m:r>
            <m:r>
              <m:t>65</m:t>
            </m:r>
            <m:r>
              <m:rPr>
                <m:sty m:val="p"/>
              </m:rPr>
              <m:t>–</m:t>
            </m:r>
            <m:r>
              <m:t>0</m:t>
            </m:r>
            <m:r>
              <m:rPr>
                <m:sty m:val="p"/>
              </m:rPr>
              <m:t>,</m:t>
            </m:r>
            <m:r>
              <m:t>780</m:t>
            </m:r>
          </m:e>
        </m:d>
      </m:oMath>
      <w:r>
        <w:t xml:space="preserve">; a Gumbel ajusta bem as CDFs dos máximos ao longo das durações na faixa de escala observada. Como</w:t>
      </w:r>
      <w:r>
        <w:t xml:space="preserve"> </w:t>
      </w:r>
      <m:oMath>
        <m:sSub>
          <m:e>
            <m:r>
              <m:t>i</m:t>
            </m:r>
          </m:e>
          <m:sub>
            <m:r>
              <m:t>d</m:t>
            </m:r>
          </m:sub>
        </m:sSub>
        <m:d>
          <m:dPr>
            <m:begChr m:val="("/>
            <m:endChr m:val=")"/>
            <m:sepChr m:val=""/>
            <m:grow/>
          </m:dPr>
          <m:e>
            <m:r>
              <m:t>T</m:t>
            </m:r>
          </m:e>
        </m:d>
      </m:oMath>
      <w:r>
        <w:t xml:space="preserve"> </w:t>
      </w:r>
      <w:r>
        <w:t xml:space="preserve">e</w:t>
      </w:r>
      <w:r>
        <w:t xml:space="preserve"> </w:t>
      </w:r>
      <m:oMath>
        <m:d>
          <m:dPr>
            <m:begChr m:val="("/>
            <m:endChr m:val=")"/>
            <m:sepChr m:val=""/>
            <m:grow/>
          </m:dPr>
          <m:e>
            <m:sSub>
              <m:e>
                <m:r>
                  <m:t>μ</m:t>
                </m:r>
              </m:e>
              <m:sub>
                <m:r>
                  <m:t>d</m:t>
                </m:r>
              </m:sub>
            </m:sSub>
            <m:r>
              <m:rPr>
                <m:sty m:val="p"/>
              </m:rPr>
              <m:t>,</m:t>
            </m:r>
            <m:sSub>
              <m:e>
                <m:r>
                  <m:t>σ</m:t>
                </m:r>
              </m:e>
              <m:sub>
                <m:r>
                  <m:t>d</m:t>
                </m:r>
              </m:sub>
            </m:sSub>
          </m:e>
        </m:d>
      </m:oMath>
      <w:r>
        <w:t xml:space="preserve"> </w:t>
      </w:r>
      <w:r>
        <w:t xml:space="preserve">obedecem leis de potência em</w:t>
      </w:r>
      <w:r>
        <w:t xml:space="preserve"> </w:t>
      </w:r>
      <m:oMath>
        <m:r>
          <m:t>d</m:t>
        </m:r>
      </m:oMath>
      <w:r>
        <w:t xml:space="preserve">, pode-se transferir quantis entre durações sem recorrer a geradores complexos: estima-se</w:t>
      </w:r>
      <w:r>
        <w:t xml:space="preserve"> </w:t>
      </w:r>
      <m:oMath>
        <m:d>
          <m:dPr>
            <m:begChr m:val="("/>
            <m:endChr m:val=")"/>
            <m:sepChr m:val=""/>
            <m:grow/>
          </m:dPr>
          <m:e>
            <m:r>
              <m:t>μ</m:t>
            </m:r>
            <m:r>
              <m:rPr>
                <m:sty m:val="p"/>
              </m:rPr>
              <m:t>,</m:t>
            </m:r>
            <m:r>
              <m:t>σ</m:t>
            </m:r>
          </m:e>
        </m:d>
      </m:oMath>
      <w:r>
        <w:t xml:space="preserve"> </w:t>
      </w:r>
      <w:r>
        <w:t xml:space="preserve">em 24 h a partir de séries diárias longas, estima-se</w:t>
      </w:r>
      <w:r>
        <w:t xml:space="preserve"> </w:t>
      </w:r>
      <m:oMath>
        <m:r>
          <m:t>η</m:t>
        </m:r>
      </m:oMath>
      <w:r>
        <w:t xml:space="preserve"> </w:t>
      </w:r>
      <w:r>
        <w:t xml:space="preserve">com uma curta série subdiária local/regional, e então obtêm-se quantis para</w:t>
      </w:r>
      <w:r>
        <w:t xml:space="preserve"> </w:t>
      </w:r>
      <m:oMath>
        <m:r>
          <m:t>d</m:t>
        </m:r>
        <m:r>
          <m:rPr>
            <m:sty m:val="p"/>
          </m:rPr>
          <m:t>&lt;</m:t>
        </m:r>
        <m:r>
          <m:t>24</m:t>
        </m:r>
      </m:oMath>
      <w:r>
        <w:t xml:space="preserve"> </w:t>
      </w:r>
      <w:r>
        <w:t xml:space="preserve">via</w:t>
      </w:r>
      <w:r>
        <w:t xml:space="preserve"> </w:t>
      </w:r>
      <m:oMath>
        <m:sSub>
          <m:e>
            <m:r>
              <m:t>i</m:t>
            </m:r>
          </m:e>
          <m:sub>
            <m:r>
              <m:t>d</m:t>
            </m:r>
          </m:sub>
        </m:sSub>
        <m:d>
          <m:dPr>
            <m:begChr m:val="("/>
            <m:endChr m:val=")"/>
            <m:sepChr m:val=""/>
            <m:grow/>
          </m:dPr>
          <m:e>
            <m:r>
              <m:t>T</m:t>
            </m:r>
          </m:e>
        </m:d>
        <m:r>
          <m:rPr>
            <m:sty m:val="p"/>
          </m:rPr>
          <m:t>=</m:t>
        </m:r>
        <m:sSup>
          <m:e>
            <m:d>
              <m:dPr>
                <m:begChr m:val="("/>
                <m:endChr m:val=")"/>
                <m:sepChr m:val=""/>
                <m:grow/>
              </m:dPr>
              <m:e>
                <m:r>
                  <m:t>d</m:t>
                </m:r>
                <m:r>
                  <m:rPr>
                    <m:sty m:val="p"/>
                  </m:rPr>
                  <m:t>/</m:t>
                </m:r>
                <m:r>
                  <m:t>24</m:t>
                </m:r>
                <m:r>
                  <m:rPr>
                    <m:sty m:val="p"/>
                  </m:rPr>
                  <m:t>h</m:t>
                </m:r>
              </m:e>
            </m:d>
          </m:e>
          <m:sup>
            <m:r>
              <m:rPr>
                <m:sty m:val="p"/>
              </m:rPr>
              <m:t>−</m:t>
            </m:r>
            <m:r>
              <m:t>η</m:t>
            </m:r>
          </m:sup>
        </m:sSup>
        <m:r>
          <m:rPr>
            <m:sty m:val="p"/>
          </m:rPr>
          <m:t>⋅</m:t>
        </m:r>
        <m:sSub>
          <m:e>
            <m:r>
              <m:t>i</m:t>
            </m:r>
          </m:e>
          <m:sub>
            <m:r>
              <m:t>24</m:t>
            </m:r>
            <m:r>
              <m:rPr>
                <m:sty m:val="p"/>
              </m:rPr>
              <m:t>h</m:t>
            </m:r>
          </m:sub>
        </m:sSub>
        <m:d>
          <m:dPr>
            <m:begChr m:val="("/>
            <m:endChr m:val=")"/>
            <m:sepChr m:val=""/>
            <m:grow/>
          </m:dPr>
          <m:e>
            <m:r>
              <m:t>T</m:t>
            </m:r>
          </m:e>
        </m:d>
      </m:oMath>
      <w:r>
        <w:t xml:space="preserve"> </w:t>
      </w:r>
      <w:r>
        <w:t xml:space="preserve">ou diretamente pela fórmula IDF acima. Essa coerência multiescala fornece um mapeamento determinístico útil para</w:t>
      </w:r>
      <w:r>
        <w:t xml:space="preserve"> </w:t>
      </w:r>
      <w:r>
        <w:rPr>
          <w:i/>
          <w:iCs/>
        </w:rPr>
        <w:t xml:space="preserve">downscaling</w:t>
      </w:r>
      <w:r>
        <w:t xml:space="preserve"> </w:t>
      </w:r>
      <w:r>
        <w:t xml:space="preserve">de extremos de durações subdiárias a partir de informação diária, mantendo a consistência entre durações exigida por DDF/IDF baseadas em invariância de escala.</w:t>
      </w:r>
    </w:p>
    <w:p>
      <w:pPr>
        <w:pStyle w:val="CaptionedFigure"/>
      </w:pPr>
      <w:r>
        <w:drawing>
          <wp:inline>
            <wp:extent cx="3665284" cy="5309667"/>
            <wp:effectExtent b="0" l="0" r="0" t="0"/>
            <wp:docPr descr="Menabde_Fig4" title="" id="26" name="Picture"/>
            <a:graphic>
              <a:graphicData uri="http://schemas.openxmlformats.org/drawingml/2006/picture">
                <pic:pic>
                  <pic:nvPicPr>
                    <pic:cNvPr descr="figuras/Menabde_Fig4.png" id="27" name="Picture"/>
                    <pic:cNvPicPr>
                      <a:picLocks noChangeArrowheads="1" noChangeAspect="1"/>
                    </pic:cNvPicPr>
                  </pic:nvPicPr>
                  <pic:blipFill>
                    <a:blip r:embed="rId25"/>
                    <a:stretch>
                      <a:fillRect/>
                    </a:stretch>
                  </pic:blipFill>
                  <pic:spPr bwMode="auto">
                    <a:xfrm>
                      <a:off x="0" y="0"/>
                      <a:ext cx="3665284" cy="5309667"/>
                    </a:xfrm>
                    <a:prstGeom prst="rect">
                      <a:avLst/>
                    </a:prstGeom>
                    <a:noFill/>
                    <a:ln w="9525">
                      <a:noFill/>
                      <a:headEnd/>
                      <a:tailEnd/>
                    </a:ln>
                  </pic:spPr>
                </pic:pic>
              </a:graphicData>
            </a:graphic>
          </wp:inline>
        </w:drawing>
      </w:r>
    </w:p>
    <w:p>
      <w:pPr>
        <w:pStyle w:val="ImageCaption"/>
      </w:pPr>
      <w:r>
        <w:t xml:space="preserve">Menabde_Fig4</w:t>
      </w:r>
    </w:p>
    <w:p>
      <w:pPr>
        <w:pStyle w:val="BodyText"/>
      </w:pPr>
      <w:r>
        <w:t xml:space="preserve">Consolidando esse avanço, Gupta &amp; Waymire</w:t>
      </w:r>
      <w:r>
        <w:t xml:space="preserve"> </w:t>
      </w:r>
      <w:r>
        <w:t xml:space="preserve">(1990)</w:t>
      </w:r>
      <w:r>
        <w:t xml:space="preserve"> </w:t>
      </w:r>
      <w:r>
        <w:t xml:space="preserve">estabelecem a base teórica do multiescalonamento (</w:t>
      </w:r>
      <w:r>
        <w:rPr>
          <w:i/>
          <w:iCs/>
        </w:rPr>
        <w:t xml:space="preserve">multiscaling</w:t>
      </w:r>
      <w:r>
        <w:t xml:space="preserve">) em hidrologia ao demonstrar que (i) momentos de precipitação e vazões exibem linearidade em gráficos log–log com a escala</w:t>
      </w:r>
      <w:r>
        <w:t xml:space="preserve"> </w:t>
      </w:r>
      <m:oMath>
        <m:r>
          <m:t>λ</m:t>
        </m:r>
      </m:oMath>
      <w:r>
        <w:t xml:space="preserve"> </w:t>
      </w:r>
      <w:r>
        <w:t xml:space="preserve">e que (ii) a inclinação desses gráficos varia de forma côncava com a ordem do momento (</w:t>
      </w:r>
      <m:oMath>
        <m:r>
          <m:t>h</m:t>
        </m:r>
      </m:oMath>
      <w:r>
        <w:t xml:space="preserve">). Em escala simples (</w:t>
      </w:r>
      <w:r>
        <w:rPr>
          <w:i/>
          <w:iCs/>
        </w:rPr>
        <w:t xml:space="preserve">wide sense</w:t>
      </w:r>
      <w:r>
        <w:t xml:space="preserve">), os momentos condicionados seguem</w:t>
      </w:r>
    </w:p>
    <w:p>
      <w:pPr>
        <w:pStyle w:val="BodyText"/>
      </w:pPr>
      <m:oMathPara>
        <m:oMathParaPr>
          <m:jc m:val="center"/>
        </m:oMathParaPr>
        <m:oMath>
          <m:r>
            <m:rPr>
              <m:sty m:val="p"/>
            </m:rPr>
            <m:t>log</m:t>
          </m:r>
          <m:sSub>
            <m:e>
              <m:r>
                <m:t>m</m:t>
              </m:r>
            </m:e>
            <m:sub>
              <m:r>
                <m:t>h</m:t>
              </m:r>
            </m:sub>
          </m:sSub>
          <m:d>
            <m:dPr>
              <m:begChr m:val="("/>
              <m:endChr m:val=")"/>
              <m:sepChr m:val=""/>
              <m:grow/>
            </m:dPr>
            <m:e>
              <m:r>
                <m:t>λ</m:t>
              </m:r>
            </m:e>
          </m:d>
          <m:r>
            <m:rPr>
              <m:sty m:val="p"/>
            </m:rPr>
            <m:t>=</m:t>
          </m:r>
          <m:sSub>
            <m:e>
              <m:r>
                <m:t>a</m:t>
              </m:r>
            </m:e>
            <m:sub>
              <m:r>
                <m:t>h</m:t>
              </m:r>
            </m:sub>
          </m:sSub>
          <m:r>
            <m:rPr>
              <m:sty m:val="p"/>
            </m:rPr>
            <m:t>+</m:t>
          </m:r>
          <m:r>
            <m:t> </m:t>
          </m:r>
          <m:sSub>
            <m:e>
              <m:r>
                <m:t>θ</m:t>
              </m:r>
            </m:e>
            <m:sub>
              <m:r>
                <m:t>h</m:t>
              </m:r>
            </m:sub>
          </m:sSub>
          <m:r>
            <m:t> </m:t>
          </m:r>
          <m:r>
            <m:rPr>
              <m:sty m:val="p"/>
            </m:rPr>
            <m:t>log</m:t>
          </m:r>
          <m:r>
            <m:t>λ</m:t>
          </m:r>
        </m:oMath>
      </m:oMathPara>
    </w:p>
    <w:p>
      <w:pPr>
        <w:pStyle w:val="FirstParagraph"/>
      </w:pPr>
      <w:r>
        <w:t xml:space="preserve">onde</w:t>
      </w:r>
      <w:r>
        <w:t xml:space="preserve"> </w:t>
      </w:r>
      <m:oMath>
        <m:sSub>
          <m:e>
            <m:r>
              <m:t>m</m:t>
            </m:r>
          </m:e>
          <m:sub>
            <m:r>
              <m:t>h</m:t>
            </m:r>
          </m:sub>
        </m:sSub>
        <m:d>
          <m:dPr>
            <m:begChr m:val="("/>
            <m:endChr m:val=")"/>
            <m:sepChr m:val=""/>
            <m:grow/>
          </m:dPr>
          <m:e>
            <m:r>
              <m:t>λ</m:t>
            </m:r>
          </m:e>
        </m:d>
      </m:oMath>
      <w:r>
        <w:t xml:space="preserve"> </w:t>
      </w:r>
      <w:r>
        <w:t xml:space="preserve">é o momento de ordem</w:t>
      </w:r>
      <w:r>
        <w:t xml:space="preserve"> </w:t>
      </w:r>
      <m:oMath>
        <m:r>
          <m:t>h</m:t>
        </m:r>
      </m:oMath>
      <w:r>
        <w:t xml:space="preserve"> </w:t>
      </w:r>
      <w:r>
        <w:t xml:space="preserve">da precipitação acumulada,</w:t>
      </w:r>
      <w:r>
        <w:t xml:space="preserve"> </w:t>
      </w:r>
      <m:oMath>
        <m:sSub>
          <m:e>
            <m:r>
              <m:t>a</m:t>
            </m:r>
          </m:e>
          <m:sub>
            <m:r>
              <m:t>h</m:t>
            </m:r>
          </m:sub>
        </m:sSub>
      </m:oMath>
      <w:r>
        <w:t xml:space="preserve"> </w:t>
      </w:r>
      <w:r>
        <w:t xml:space="preserve">é o intercepto logarítmico na lei de escala simples e</w:t>
      </w:r>
      <w:r>
        <w:t xml:space="preserve"> </w:t>
      </w:r>
      <m:oMath>
        <m:sSub>
          <m:e>
            <m:r>
              <m:t>θ</m:t>
            </m:r>
          </m:e>
          <m:sub>
            <m:r>
              <m:t>h</m:t>
            </m:r>
          </m:sub>
        </m:sSub>
      </m:oMath>
      <w:r>
        <w:t xml:space="preserve"> </w:t>
      </w:r>
      <w:r>
        <w:t xml:space="preserve">é o expoente de escala. No multiescalamento (</w:t>
      </w:r>
      <w:r>
        <w:rPr>
          <w:i/>
          <w:iCs/>
        </w:rPr>
        <w:t xml:space="preserve">wide sense</w:t>
      </w:r>
      <w:r>
        <w:t xml:space="preserve">) a relação geral passa a ser</w:t>
      </w:r>
    </w:p>
    <w:p>
      <w:pPr>
        <w:pStyle w:val="BodyText"/>
      </w:pPr>
      <m:oMathPara>
        <m:oMathParaPr>
          <m:jc m:val="center"/>
        </m:oMathParaPr>
        <m:oMath>
          <m:r>
            <m:rPr>
              <m:sty m:val="p"/>
            </m:rPr>
            <m:t>log</m:t>
          </m:r>
          <m:sSub>
            <m:e>
              <m:r>
                <m:t>m</m:t>
              </m:r>
            </m:e>
            <m:sub>
              <m:r>
                <m:t>h</m:t>
              </m:r>
            </m:sub>
          </m:sSub>
          <m:d>
            <m:dPr>
              <m:begChr m:val="("/>
              <m:endChr m:val=")"/>
              <m:sepChr m:val=""/>
              <m:grow/>
            </m:dPr>
            <m:e>
              <m:r>
                <m:t>λ</m:t>
              </m:r>
            </m:e>
          </m:d>
          <m:r>
            <m:rPr>
              <m:sty m:val="p"/>
            </m:rPr>
            <m:t>=</m:t>
          </m:r>
          <m:r>
            <m:t>s</m:t>
          </m:r>
          <m:d>
            <m:dPr>
              <m:begChr m:val="("/>
              <m:endChr m:val=")"/>
              <m:sepChr m:val=""/>
              <m:grow/>
            </m:dPr>
            <m:e>
              <m:r>
                <m:t>h</m:t>
              </m:r>
            </m:e>
          </m:d>
          <m:r>
            <m:t> </m:t>
          </m:r>
          <m:r>
            <m:rPr>
              <m:sty m:val="p"/>
            </m:rPr>
            <m:t>log</m:t>
          </m:r>
          <m:r>
            <m:t>λ</m:t>
          </m:r>
          <m:r>
            <m:rPr>
              <m:sty m:val="p"/>
            </m:rPr>
            <m:t>+</m:t>
          </m:r>
          <m:r>
            <m:rPr>
              <m:sty m:val="p"/>
            </m:rPr>
            <m:t>log</m:t>
          </m:r>
          <m:sSub>
            <m:e>
              <m:r>
                <m:t>m</m:t>
              </m:r>
            </m:e>
            <m:sub>
              <m:r>
                <m:t>h</m:t>
              </m:r>
            </m:sub>
          </m:sSub>
          <m:d>
            <m:dPr>
              <m:begChr m:val="("/>
              <m:endChr m:val=")"/>
              <m:sepChr m:val=""/>
              <m:grow/>
            </m:dPr>
            <m:e>
              <m:r>
                <m:t>1</m:t>
              </m:r>
            </m:e>
          </m:d>
        </m:oMath>
      </m:oMathPara>
    </w:p>
    <w:p>
      <w:pPr>
        <w:pStyle w:val="FirstParagraph"/>
      </w:pPr>
      <w:r>
        <w:t xml:space="preserve">com</w:t>
      </w:r>
      <w:r>
        <w:t xml:space="preserve"> </w:t>
      </w:r>
      <m:oMath>
        <m:r>
          <m:t>s</m:t>
        </m:r>
        <m:d>
          <m:dPr>
            <m:begChr m:val="("/>
            <m:endChr m:val=")"/>
            <m:sepChr m:val=""/>
            <m:grow/>
          </m:dPr>
          <m:e>
            <m:r>
              <m:t>h</m:t>
            </m:r>
          </m:e>
        </m:d>
      </m:oMath>
      <w:r>
        <w:t xml:space="preserve"> </w:t>
      </w:r>
      <w:r>
        <w:t xml:space="preserve">é uma função não linear e côncava, capturando a intensificação da variabilidade ao ir para escalas menores e implicando irreversibilidade de escala (a lei vale para</w:t>
      </w:r>
      <w:r>
        <w:t xml:space="preserve"> </w:t>
      </w:r>
      <m:oMath>
        <m:r>
          <m:t>λ</m:t>
        </m:r>
        <m:r>
          <m:rPr>
            <m:sty m:val="p"/>
          </m:rPr>
          <m:t>&lt;</m:t>
        </m:r>
        <m:r>
          <m:t>1</m:t>
        </m:r>
      </m:oMath>
      <w:r>
        <w:t xml:space="preserve">, mas não simultaneamente para</w:t>
      </w:r>
      <w:r>
        <w:t xml:space="preserve"> </w:t>
      </w:r>
      <m:oMath>
        <m:r>
          <m:t>λ</m:t>
        </m:r>
        <m:r>
          <m:rPr>
            <m:sty m:val="p"/>
          </m:rPr>
          <m:t>&gt;</m:t>
        </m:r>
        <m:r>
          <m:t>1</m:t>
        </m:r>
      </m:oMath>
      <w:r>
        <w:t xml:space="preserve">). Esse arcabouço fornece o fundamento matemático de modelos multifractais/cascatas aplicados posteriormente à chuva e à vazão e sustenta, de modo formal, extensões além da escala simples.</w:t>
      </w:r>
    </w:p>
    <w:p>
      <w:pPr>
        <w:pStyle w:val="BodyText"/>
      </w:pPr>
      <w:r>
        <w:t xml:space="preserve">A fusão do princípio de escala com a Teoria dos Valores Extremos (EVT) produz os modelos</w:t>
      </w:r>
      <w:r>
        <w:t xml:space="preserve"> </w:t>
      </w:r>
      <w:r>
        <w:rPr>
          <w:i/>
          <w:iCs/>
        </w:rPr>
        <w:t xml:space="preserve">GEV-scaling</w:t>
      </w:r>
      <w:r>
        <w:t xml:space="preserve"> </w:t>
      </w:r>
      <w:r>
        <w:t xml:space="preserve">(ou</w:t>
      </w:r>
      <w:r>
        <w:t xml:space="preserve"> </w:t>
      </w:r>
      <w:r>
        <w:rPr>
          <w:i/>
          <w:iCs/>
        </w:rPr>
        <w:t xml:space="preserve">GUM/GEV com scaling</w:t>
      </w:r>
      <w:r>
        <w:t xml:space="preserve">). Nguyen et al.</w:t>
      </w:r>
      <w:r>
        <w:t xml:space="preserve"> </w:t>
      </w:r>
      <w:r>
        <w:t xml:space="preserve">(1998)</w:t>
      </w:r>
      <w:r>
        <w:t xml:space="preserve"> </w:t>
      </w:r>
      <w:r>
        <w:t xml:space="preserve">introduzem uma metodologia para estimar extremos de curta duração (p.ex., 1 h) em locais com dados apenas de duração mais longa (p.ex., diário), ancorada em invariância de escala e na distribuição GEV dos máximos. A noção de escala simples é formulada pela relação de escalonamento</w:t>
      </w:r>
    </w:p>
    <w:p>
      <w:pPr>
        <w:pStyle w:val="BodyText"/>
      </w:pPr>
      <m:oMathPara>
        <m:oMathParaPr>
          <m:jc m:val="center"/>
        </m:oMathParaPr>
        <m:oMath>
          <m:r>
            <m:t>f</m:t>
          </m:r>
          <m:d>
            <m:dPr>
              <m:begChr m:val="("/>
              <m:endChr m:val=")"/>
              <m:sepChr m:val=""/>
              <m:grow/>
            </m:dPr>
            <m:e>
              <m:r>
                <m:t>x</m:t>
              </m:r>
            </m:e>
          </m:d>
          <m:r>
            <m:rPr>
              <m:sty m:val="p"/>
            </m:rPr>
            <m:t>=</m:t>
          </m:r>
          <m:r>
            <m:t>C</m:t>
          </m:r>
          <m:d>
            <m:dPr>
              <m:begChr m:val="("/>
              <m:endChr m:val=")"/>
              <m:sepChr m:val=""/>
              <m:grow/>
            </m:dPr>
            <m:e>
              <m:r>
                <m:t>λ</m:t>
              </m:r>
            </m:e>
          </m:d>
          <m:r>
            <m:t> </m:t>
          </m:r>
          <m:r>
            <m:t>f</m:t>
          </m:r>
          <m:d>
            <m:dPr>
              <m:begChr m:val="("/>
              <m:endChr m:val=")"/>
              <m:sepChr m:val=""/>
              <m:grow/>
            </m:dPr>
            <m:e>
              <m:r>
                <m:t>λ</m:t>
              </m:r>
              <m:r>
                <m:t>x</m:t>
              </m:r>
            </m:e>
          </m:d>
          <m:r>
            <m:t> </m:t>
          </m:r>
          <m:r>
            <m:t> </m:t>
          </m:r>
          <m:r>
            <m:rPr>
              <m:sty m:val="p"/>
            </m:rPr>
            <m:t>⇒</m:t>
          </m:r>
          <m:r>
            <m:t> </m:t>
          </m:r>
          <m:r>
            <m:t> </m:t>
          </m:r>
          <m:r>
            <m:t>f</m:t>
          </m:r>
          <m:d>
            <m:dPr>
              <m:begChr m:val="("/>
              <m:endChr m:val=")"/>
              <m:sepChr m:val=""/>
              <m:grow/>
            </m:dPr>
            <m:e>
              <m:r>
                <m:t>x</m:t>
              </m:r>
            </m:e>
          </m:d>
          <m:r>
            <m:rPr>
              <m:sty m:val="p"/>
            </m:rPr>
            <m:t>=</m:t>
          </m:r>
          <m:sSup>
            <m:e>
              <m:r>
                <m:t>x</m:t>
              </m:r>
            </m:e>
            <m:sup>
              <m:r>
                <m:t>η</m:t>
              </m:r>
              <m:d>
                <m:dPr>
                  <m:begChr m:val="("/>
                  <m:endChr m:val=")"/>
                  <m:sepChr m:val=""/>
                  <m:grow/>
                </m:dPr>
                <m:e>
                  <m:r>
                    <m:t>k</m:t>
                  </m:r>
                </m:e>
              </m:d>
            </m:sup>
          </m:sSup>
          <m:r>
            <m:t>f</m:t>
          </m:r>
          <m:d>
            <m:dPr>
              <m:begChr m:val="("/>
              <m:endChr m:val=")"/>
              <m:sepChr m:val=""/>
              <m:grow/>
            </m:dPr>
            <m:e>
              <m:r>
                <m:t>1</m:t>
              </m:r>
            </m:e>
          </m:d>
        </m:oMath>
      </m:oMathPara>
    </w:p>
    <w:p>
      <w:pPr>
        <w:pStyle w:val="FirstParagraph"/>
      </w:pPr>
      <w:r>
        <w:t xml:space="preserve">{#eq.inv-escala-nguyen}</w:t>
      </w:r>
    </w:p>
    <w:p>
      <w:pPr>
        <w:pStyle w:val="BodyText"/>
      </w:pPr>
      <w:r>
        <w:t xml:space="preserve">Observe que, se o expoente</w:t>
      </w:r>
      <w:r>
        <w:t xml:space="preserve"> </w:t>
      </w:r>
      <m:oMath>
        <m:r>
          <m:t>η</m:t>
        </m:r>
        <m:d>
          <m:dPr>
            <m:begChr m:val="("/>
            <m:endChr m:val=")"/>
            <m:sepChr m:val=""/>
            <m:grow/>
          </m:dPr>
          <m:e>
            <m:r>
              <m:t>k</m:t>
            </m:r>
          </m:e>
        </m:d>
      </m:oMath>
      <w:r>
        <w:t xml:space="preserve"> </w:t>
      </w:r>
      <w:r>
        <w:t xml:space="preserve">não for uma função linear de</w:t>
      </w:r>
      <w:r>
        <w:t xml:space="preserve"> </w:t>
      </w:r>
      <m:oMath>
        <m:r>
          <m:t>k</m:t>
        </m:r>
      </m:oMath>
      <w:r>
        <w:t xml:space="preserve">, nesses casos diz-se que o processo apresenta multiescalamento (</w:t>
      </w:r>
      <w:r>
        <w:rPr>
          <w:i/>
          <w:iCs/>
        </w:rPr>
        <w:t xml:space="preserve">multiscaling</w:t>
      </w:r>
      <w:r>
        <w:t xml:space="preserve">). Na prática, trabalha-se com séries de máximos anuais em várias durações e verifica-se regressão linear log–log dos momentos vs. duração para identificar o(s) regime(s) de escala.</w:t>
      </w:r>
    </w:p>
    <w:p>
      <w:pPr>
        <w:pStyle w:val="BodyText"/>
      </w:pPr>
      <w:r>
        <w:t xml:space="preserve">A GEV é adotada para modelar a distribuição dos máximos com parâmetros de localização</w:t>
      </w:r>
      <w:r>
        <w:t xml:space="preserve"> </w:t>
      </w:r>
      <m:oMath>
        <m:r>
          <m:t>μ</m:t>
        </m:r>
      </m:oMath>
      <w:r>
        <w:t xml:space="preserve">, escala</w:t>
      </w:r>
      <w:r>
        <w:t xml:space="preserve"> </w:t>
      </w:r>
      <m:oMath>
        <m:r>
          <m:t>σ</m:t>
        </m:r>
      </m:oMath>
      <w:r>
        <w:t xml:space="preserve"> </w:t>
      </w:r>
      <w:r>
        <w:t xml:space="preserve">e forma</w:t>
      </w:r>
      <w:r>
        <w:t xml:space="preserve"> </w:t>
      </w:r>
      <m:oMath>
        <m:r>
          <m:t>ξ</m:t>
        </m:r>
      </m:oMath>
      <w:r>
        <w:t xml:space="preserve">:</w:t>
      </w:r>
    </w:p>
    <w:p>
      <w:pPr>
        <w:pStyle w:val="BodyText"/>
      </w:pPr>
      <m:oMathPara>
        <m:oMathParaPr>
          <m:jc m:val="center"/>
        </m:oMathParaPr>
        <m:oMath>
          <m:r>
            <m:t>G</m:t>
          </m:r>
          <m:d>
            <m:dPr>
              <m:begChr m:val="("/>
              <m:endChr m:val=")"/>
              <m:sepChr m:val=""/>
              <m:grow/>
            </m:dPr>
            <m:e>
              <m:r>
                <m:t>z</m:t>
              </m:r>
              <m:r>
                <m:rPr>
                  <m:sty m:val="p"/>
                </m:rPr>
                <m:t>;</m:t>
              </m:r>
              <m:r>
                <m:t>μ</m:t>
              </m:r>
              <m:r>
                <m:rPr>
                  <m:sty m:val="p"/>
                </m:rPr>
                <m:t>,</m:t>
              </m:r>
              <m:r>
                <m:t>σ</m:t>
              </m:r>
              <m:r>
                <m:rPr>
                  <m:sty m:val="p"/>
                </m:rPr>
                <m:t>,</m:t>
              </m:r>
              <m:r>
                <m:t>ξ</m:t>
              </m:r>
            </m:e>
          </m:d>
          <m:r>
            <m:rPr>
              <m:sty m:val="p"/>
            </m:rPr>
            <m:t>=</m:t>
          </m:r>
          <m:r>
            <m:rPr>
              <m:sty m:val="p"/>
            </m:rPr>
            <m:t>exp</m:t>
          </m:r>
          <m:d>
            <m:dPr>
              <m:begChr m:val="("/>
              <m:endChr m:val=")"/>
              <m:sepChr m:val=""/>
              <m:grow/>
            </m:dPr>
            <m:e>
              <m:r>
                <m:rPr>
                  <m:sty m:val="p"/>
                </m:rPr>
                <m:t>−</m:t>
              </m:r>
              <m:sSup>
                <m:e>
                  <m:d>
                    <m:dPr>
                      <m:begChr m:val="["/>
                      <m:endChr m:val="]"/>
                      <m:sepChr m:val=""/>
                      <m:grow/>
                    </m:dPr>
                    <m:e>
                      <m:r>
                        <m:t>1</m:t>
                      </m:r>
                      <m:r>
                        <m:rPr>
                          <m:sty m:val="p"/>
                        </m:rPr>
                        <m:t>+</m:t>
                      </m:r>
                      <m:r>
                        <m:t>ξ</m:t>
                      </m:r>
                      <m:r>
                        <m:t> </m:t>
                      </m:r>
                      <m:f>
                        <m:fPr>
                          <m:type m:val="bar"/>
                        </m:fPr>
                        <m:num>
                          <m:r>
                            <m:t>z</m:t>
                          </m:r>
                          <m:r>
                            <m:rPr>
                              <m:sty m:val="p"/>
                            </m:rPr>
                            <m:t>−</m:t>
                          </m:r>
                          <m:r>
                            <m:t>μ</m:t>
                          </m:r>
                        </m:num>
                        <m:den>
                          <m:r>
                            <m:t>σ</m:t>
                          </m:r>
                        </m:den>
                      </m:f>
                    </m:e>
                  </m:d>
                </m:e>
                <m:sup>
                  <m:r>
                    <m:rPr>
                      <m:sty m:val="p"/>
                    </m:rPr>
                    <m:t>−</m:t>
                  </m:r>
                  <m:r>
                    <m:t>1</m:t>
                  </m:r>
                  <m:r>
                    <m:rPr>
                      <m:sty m:val="p"/>
                    </m:rPr>
                    <m:t>/</m:t>
                  </m:r>
                  <m:r>
                    <m:t>ξ</m:t>
                  </m:r>
                </m:sup>
              </m:sSup>
            </m:e>
          </m:d>
          <m:r>
            <m:rPr>
              <m:sty m:val="p"/>
            </m:rPr>
            <m:t>,</m:t>
          </m:r>
          <m:r>
            <m:t>  </m:t>
          </m:r>
          <m:r>
            <m:t>1</m:t>
          </m:r>
          <m:r>
            <m:rPr>
              <m:sty m:val="p"/>
            </m:rPr>
            <m:t>+</m:t>
          </m:r>
          <m:r>
            <m:t>ξ</m:t>
          </m:r>
          <m:r>
            <m:rPr>
              <m:sty m:val="p"/>
            </m:rPr>
            <m:t>,</m:t>
          </m:r>
          <m:f>
            <m:fPr>
              <m:type m:val="bar"/>
            </m:fPr>
            <m:num>
              <m:r>
                <m:t>z</m:t>
              </m:r>
              <m:r>
                <m:rPr>
                  <m:sty m:val="p"/>
                </m:rPr>
                <m:t>−</m:t>
              </m:r>
              <m:r>
                <m:t>μ</m:t>
              </m:r>
            </m:num>
            <m:den>
              <m:r>
                <m:t>σ</m:t>
              </m:r>
            </m:den>
          </m:f>
          <m:r>
            <m:rPr>
              <m:sty m:val="p"/>
            </m:rPr>
            <m:t>&gt;</m:t>
          </m:r>
          <m:r>
            <m:t>0</m:t>
          </m:r>
          <m:r>
            <m:rPr>
              <m:sty m:val="p"/>
            </m:rPr>
            <m:t>,</m:t>
          </m:r>
          <m:r>
            <m:t>σ</m:t>
          </m:r>
          <m:r>
            <m:rPr>
              <m:sty m:val="p"/>
            </m:rPr>
            <m:t>&gt;</m:t>
          </m:r>
          <m:r>
            <m:t>0</m:t>
          </m:r>
          <m:r>
            <m:rPr>
              <m:sty m:val="p"/>
            </m:rPr>
            <m:t>.</m:t>
          </m:r>
        </m:oMath>
      </m:oMathPara>
    </w:p>
    <w:p>
      <w:pPr>
        <w:pStyle w:val="FirstParagraph"/>
      </w:pPr>
      <w:r>
        <w:t xml:space="preserve">{#eq.cdf-gev}</w:t>
      </w:r>
    </w:p>
    <w:p>
      <w:pPr>
        <w:pStyle w:val="BodyText"/>
      </w:pPr>
      <w:r>
        <w:t xml:space="preserve">A distribuição de valores extremos generalizada (GEV) tem se mostrado capaz de modelar bem os máximos anuais de precipitação. Estudos como o de Nguyen et al.</w:t>
      </w:r>
      <w:r>
        <w:t xml:space="preserve"> </w:t>
      </w:r>
      <w:r>
        <w:t xml:space="preserve">(1998)</w:t>
      </w:r>
      <w:r>
        <w:t xml:space="preserve"> </w:t>
      </w:r>
      <w:r>
        <w:t xml:space="preserve">combinaram GEV e a invariância para estimar a distribuição de precipitações extremas de curta duração (por exemplo, 1 hora) em locais onde não existem dados para o intervalo de tempo de interesse, mas onde há disponibilidade de dados de precipitação de maior duração (por exemplo, 1 dia), caracterizando os chamados locais parcialmente monitorados.</w:t>
      </w:r>
    </w:p>
    <w:p>
      <w:pPr>
        <w:pStyle w:val="BodyText"/>
      </w:pPr>
      <w:r>
        <w:t xml:space="preserve">Em Yu et al (2004), a desagregação estatística de extremos é estruturada sobre o princípio de invariância de escala simples</w:t>
      </w:r>
      <w:r>
        <w:t xml:space="preserve"> </w:t>
      </w:r>
      <w:r>
        <w:t xml:space="preserve">(Menabde, Seed, and Pegram 1999)</w:t>
      </w:r>
      <w:r>
        <w:t xml:space="preserve">, já estabelecido na literatura de escalonamento de máximos: se</w:t>
      </w:r>
      <w:r>
        <w:t xml:space="preserve"> </w:t>
      </w:r>
      <m:oMath>
        <m:sSub>
          <m:e>
            <m:r>
              <m:t>I</m:t>
            </m:r>
          </m:e>
          <m:sub>
            <m:r>
              <m:t>d</m:t>
            </m:r>
          </m:sub>
        </m:sSub>
      </m:oMath>
      <w:r>
        <w:t xml:space="preserve"> </w:t>
      </w:r>
      <w:r>
        <w:t xml:space="preserve">é o máximo anual de intensidade na duração</w:t>
      </w:r>
      <w:r>
        <w:t xml:space="preserve"> </w:t>
      </w:r>
      <m:oMath>
        <m:r>
          <m:t>d</m:t>
        </m:r>
      </m:oMath>
      <w:r>
        <w:t xml:space="preserve">, então</w:t>
      </w:r>
      <w:r>
        <w:t xml:space="preserve"> </w:t>
      </w:r>
      <m:oMath>
        <m:sSub>
          <m:e>
            <m:r>
              <m:t>I</m:t>
            </m:r>
          </m:e>
          <m:sub>
            <m:r>
              <m:t>λ</m:t>
            </m:r>
            <m:r>
              <m:t>d</m:t>
            </m:r>
          </m:sub>
        </m:sSub>
        <m:limUpp>
          <m:e>
            <m:r>
              <m:rPr>
                <m:sty m:val="p"/>
              </m:rPr>
              <m:t>=</m:t>
            </m:r>
          </m:e>
          <m:lim>
            <m:r>
              <m:t>d</m:t>
            </m:r>
          </m:lim>
        </m:limUpp>
        <m:sSup>
          <m:e>
            <m:r>
              <m:t>λ</m:t>
            </m:r>
          </m:e>
          <m:sup>
            <m:r>
              <m:t> </m:t>
            </m:r>
            <m:r>
              <m:t>η</m:t>
            </m:r>
          </m:sup>
        </m:sSup>
        <m:sSub>
          <m:e>
            <m:r>
              <m:t>I</m:t>
            </m:r>
          </m:e>
          <m:sub>
            <m:r>
              <m:t>d</m:t>
            </m:r>
          </m:sub>
        </m:sSub>
      </m:oMath>
      <w:r>
        <w:t xml:space="preserve">, com</w:t>
      </w:r>
      <w:r>
        <w:t xml:space="preserve"> </w:t>
      </w:r>
      <m:oMath>
        <m:r>
          <m:t>η</m:t>
        </m:r>
      </m:oMath>
      <w:r>
        <w:t xml:space="preserve"> </w:t>
      </w:r>
      <w:r>
        <w:t xml:space="preserve">o expoente de escala (tipicamente negativo). Com base nessa formulação, os autores ajustam EV1/Gumbel pelo método dos momentos ponderados por probabilidade (PWM) na duração de referência (24 h ou 1 dia), estimando os parâmetros de localização e escala</w:t>
      </w:r>
      <w:r>
        <w:t xml:space="preserve"> </w:t>
      </w:r>
      <m:oMath>
        <m:d>
          <m:dPr>
            <m:begChr m:val="("/>
            <m:endChr m:val=")"/>
            <m:sepChr m:val=""/>
            <m:grow/>
          </m:dPr>
          <m:e>
            <m:sSub>
              <m:e>
                <m:r>
                  <m:t>μ</m:t>
                </m:r>
              </m:e>
              <m:sub>
                <m:r>
                  <m:t>d</m:t>
                </m:r>
              </m:sub>
            </m:sSub>
            <m:r>
              <m:rPr>
                <m:sty m:val="p"/>
              </m:rPr>
              <m:t>,</m:t>
            </m:r>
            <m:sSub>
              <m:e>
                <m:r>
                  <m:t>σ</m:t>
                </m:r>
              </m:e>
              <m:sub>
                <m:r>
                  <m:t>d</m:t>
                </m:r>
              </m:sub>
            </m:sSub>
          </m:e>
        </m:d>
      </m:oMath>
      <w:r>
        <w:t xml:space="preserve"> </w:t>
      </w:r>
      <w:r>
        <w:t xml:space="preserve">e transportando-os entre durações pela mesma lei de potência,</w:t>
      </w:r>
      <w:r>
        <w:t xml:space="preserve"> </w:t>
      </w:r>
      <m:oMath>
        <m:sSub>
          <m:e>
            <m:r>
              <m:t>μ</m:t>
            </m:r>
          </m:e>
          <m:sub>
            <m:r>
              <m:t>λ</m:t>
            </m:r>
            <m:r>
              <m:t>d</m:t>
            </m:r>
          </m:sub>
        </m:sSub>
        <m:r>
          <m:rPr>
            <m:sty m:val="p"/>
          </m:rPr>
          <m:t>=</m:t>
        </m:r>
        <m:sSup>
          <m:e>
            <m:r>
              <m:t>λ</m:t>
            </m:r>
          </m:e>
          <m:sup>
            <m:r>
              <m:t> </m:t>
            </m:r>
            <m:r>
              <m:t>η</m:t>
            </m:r>
          </m:sup>
        </m:sSup>
        <m:sSub>
          <m:e>
            <m:r>
              <m:t>μ</m:t>
            </m:r>
          </m:e>
          <m:sub>
            <m:r>
              <m:t>d</m:t>
            </m:r>
          </m:sub>
        </m:sSub>
      </m:oMath>
      <w:r>
        <w:t xml:space="preserve"> </w:t>
      </w:r>
      <w:r>
        <w:t xml:space="preserve">e</w:t>
      </w:r>
      <w:r>
        <w:t xml:space="preserve"> </w:t>
      </w:r>
      <m:oMath>
        <m:sSub>
          <m:e>
            <m:r>
              <m:t>σ</m:t>
            </m:r>
          </m:e>
          <m:sub>
            <m:r>
              <m:t>λ</m:t>
            </m:r>
            <m:r>
              <m:t>d</m:t>
            </m:r>
          </m:sub>
        </m:sSub>
        <m:r>
          <m:rPr>
            <m:sty m:val="p"/>
          </m:rPr>
          <m:t>=</m:t>
        </m:r>
        <m:sSup>
          <m:e>
            <m:r>
              <m:t>λ</m:t>
            </m:r>
          </m:e>
          <m:sup>
            <m:r>
              <m:t> </m:t>
            </m:r>
            <m:r>
              <m:t>η</m:t>
            </m:r>
          </m:sup>
        </m:sSup>
        <m:sSub>
          <m:e>
            <m:r>
              <m:t>σ</m:t>
            </m:r>
          </m:e>
          <m:sub>
            <m:r>
              <m:t>d</m:t>
            </m:r>
          </m:sub>
        </m:sSub>
      </m:oMath>
      <w:r>
        <w:t xml:space="preserve">. Como consequência, os quantis por período de retorno também escalam, permitindo estimar extremos subdiários mesmo quando só há dados diários longos na base. Os autores quantificam a diferença sistemática entre máximos de 24 h e de 1 dia de calendário e introduzem um fator de correção único</w:t>
      </w:r>
      <w:r>
        <w:t xml:space="preserve"> </w:t>
      </w:r>
      <m:oMath>
        <m:sSub>
          <m:e>
            <m:r>
              <m:t>d</m:t>
            </m:r>
          </m:e>
          <m:sub>
            <m:r>
              <m:t>c</m:t>
            </m:r>
          </m:sub>
        </m:sSub>
        <m:r>
          <m:rPr>
            <m:sty m:val="p"/>
          </m:rPr>
          <m:t>≈</m:t>
        </m:r>
        <m:r>
          <m:t>1</m:t>
        </m:r>
        <m:r>
          <m:rPr>
            <m:sty m:val="p"/>
          </m:rPr>
          <m:t>,</m:t>
        </m:r>
        <m:r>
          <m:t>112</m:t>
        </m:r>
      </m:oMath>
      <w:r>
        <w:t xml:space="preserve"> </w:t>
      </w:r>
      <w:r>
        <w:t xml:space="preserve">para transportar</w:t>
      </w:r>
      <w:r>
        <w:t xml:space="preserve"> </w:t>
      </w:r>
      <m:oMath>
        <m:d>
          <m:dPr>
            <m:begChr m:val="("/>
            <m:endChr m:val=")"/>
            <m:sepChr m:val=""/>
            <m:grow/>
          </m:dPr>
          <m:e>
            <m:r>
              <m:t>μ</m:t>
            </m:r>
            <m:r>
              <m:rPr>
                <m:sty m:val="p"/>
              </m:rPr>
              <m:t>,</m:t>
            </m:r>
            <m:r>
              <m:t>σ</m:t>
            </m:r>
          </m:e>
        </m:d>
      </m:oMath>
      <w:r>
        <w:t xml:space="preserve"> </w:t>
      </w:r>
      <w:r>
        <w:t xml:space="preserve">e quantis entre essas duas bases, viabilizando o uso direto de séries diárias. Em seguida, mostram que o escalonamento é por trechos e incorporam pontos de ruptura (4 h ou 8 h), com continuidade garantida pela transformação dos parâmetros de 24 h para 4 h ou 8 h antes de prosseguir o reescalonamento.</w:t>
      </w:r>
    </w:p>
    <w:p>
      <w:pPr>
        <w:pStyle w:val="BodyText"/>
      </w:pPr>
      <w:r>
        <w:t xml:space="preserve">Borga et al.</w:t>
      </w:r>
      <w:r>
        <w:t xml:space="preserve"> </w:t>
      </w:r>
      <w:r>
        <w:t xml:space="preserve">(2005)</w:t>
      </w:r>
      <w:r>
        <w:t xml:space="preserve"> </w:t>
      </w:r>
      <w:r>
        <w:t xml:space="preserve">aplicam hipótese de invariância de escala a séries de máximos anuais de profundidade de chuva em múltiplas durações, com o objetivo de derivar curvas DDF simples em uma rede densa nos Alpes italianos. Partem da relação de escala simples em sentido estrito para o máximo anual de duração</w:t>
      </w:r>
      <w:r>
        <w:t xml:space="preserve"> </w:t>
      </w:r>
      <m:oMath>
        <m:r>
          <m:t>D</m:t>
        </m:r>
      </m:oMath>
      <w:r>
        <w:t xml:space="preserve">,</w:t>
      </w:r>
      <w:r>
        <w:t xml:space="preserve"> </w:t>
      </w:r>
      <m:oMath>
        <m:r>
          <m:t>h</m:t>
        </m:r>
        <m:d>
          <m:dPr>
            <m:begChr m:val="("/>
            <m:endChr m:val=")"/>
            <m:sepChr m:val=""/>
            <m:grow/>
          </m:dPr>
          <m:e>
            <m:r>
              <m:t>D</m:t>
            </m:r>
          </m:e>
        </m:d>
      </m:oMath>
      <w:r>
        <w:t xml:space="preserve">:</w:t>
      </w:r>
    </w:p>
    <w:p>
      <w:pPr>
        <w:pStyle w:val="BodyText"/>
      </w:pPr>
      <m:oMathPara>
        <m:oMathParaPr>
          <m:jc m:val="center"/>
        </m:oMathParaPr>
        <m:oMath>
          <m:r>
            <m:t>h</m:t>
          </m:r>
          <m:d>
            <m:dPr>
              <m:begChr m:val="("/>
              <m:endChr m:val=")"/>
              <m:sepChr m:val=""/>
              <m:grow/>
            </m:dPr>
            <m:e>
              <m:r>
                <m:t>k</m:t>
              </m:r>
              <m:r>
                <m:t>D</m:t>
              </m:r>
            </m:e>
          </m:d>
          <m:r>
            <m:t> </m:t>
          </m:r>
          <m:limUpp>
            <m:e>
              <m:r>
                <m:rPr>
                  <m:sty m:val="p"/>
                </m:rPr>
                <m:t>=</m:t>
              </m:r>
            </m:e>
            <m:lim>
              <m:r>
                <m:t>d</m:t>
              </m:r>
            </m:lim>
          </m:limUpp>
          <m:r>
            <m:t> </m:t>
          </m:r>
          <m:sSup>
            <m:e>
              <m:r>
                <m:t>k</m:t>
              </m:r>
            </m:e>
            <m:sup>
              <m:r>
                <m:t> </m:t>
              </m:r>
              <m:r>
                <m:t>η</m:t>
              </m:r>
            </m:sup>
          </m:sSup>
          <m:r>
            <m:t> </m:t>
          </m:r>
          <m:r>
            <m:t>H</m:t>
          </m:r>
          <m:d>
            <m:dPr>
              <m:begChr m:val="("/>
              <m:endChr m:val=")"/>
              <m:sepChr m:val=""/>
              <m:grow/>
            </m:dPr>
            <m:e>
              <m:r>
                <m:t>D</m:t>
              </m:r>
            </m:e>
          </m:d>
        </m:oMath>
      </m:oMathPara>
    </w:p>
    <w:p>
      <w:pPr>
        <w:pStyle w:val="FirstParagraph"/>
      </w:pPr>
      <w:r>
        <w:t xml:space="preserve">{#eq.ddf-inv-escala}</w:t>
      </w:r>
    </w:p>
    <w:p>
      <w:pPr>
        <w:pStyle w:val="BodyText"/>
      </w:pPr>
      <w:r>
        <w:t xml:space="preserve">onde</w:t>
      </w:r>
      <w:r>
        <w:t xml:space="preserve"> </w:t>
      </w:r>
      <m:oMath>
        <m:r>
          <m:t>k</m:t>
        </m:r>
        <m:r>
          <m:rPr>
            <m:sty m:val="p"/>
          </m:rPr>
          <m:t>&gt;</m:t>
        </m:r>
        <m:r>
          <m:t>0</m:t>
        </m:r>
      </m:oMath>
      <w:r>
        <w:t xml:space="preserve"> </w:t>
      </w:r>
      <w:r>
        <w:t xml:space="preserve">é o fator de reescala temporal,</w:t>
      </w:r>
      <w:r>
        <w:t xml:space="preserve"> </w:t>
      </w:r>
      <m:oMath>
        <m:r>
          <m:t>η</m:t>
        </m:r>
      </m:oMath>
      <w:r>
        <w:t xml:space="preserve"> </w:t>
      </w:r>
      <w:r>
        <w:t xml:space="preserve">o expoente de escala. Sobre essa base, os autores formulam uma DDF Gumbel escalável. Para a distribuição de Gumbel (EV1), o quantil de período de retorno</w:t>
      </w:r>
      <w:r>
        <w:t xml:space="preserve"> </w:t>
      </w:r>
      <m:oMath>
        <m:r>
          <m:t>T</m:t>
        </m:r>
      </m:oMath>
      <w:r>
        <w:t xml:space="preserve"> </w:t>
      </w:r>
      <w:r>
        <w:t xml:space="preserve">na duração</w:t>
      </w:r>
      <w:r>
        <w:t xml:space="preserve"> </w:t>
      </w:r>
      <m:oMath>
        <m:r>
          <m:t>d</m:t>
        </m:r>
      </m:oMath>
      <w:r>
        <w:t xml:space="preserve"> </w:t>
      </w:r>
      <w:r>
        <w:t xml:space="preserve">é expresso como</w:t>
      </w:r>
    </w:p>
    <w:p>
      <w:pPr>
        <w:pStyle w:val="BodyText"/>
      </w:pPr>
      <m:oMathPara>
        <m:oMathParaPr>
          <m:jc m:val="center"/>
        </m:oMathParaPr>
        <m:oMath>
          <m:sSub>
            <m:e>
              <m:r>
                <m:t>h</m:t>
              </m:r>
            </m:e>
            <m:sub>
              <m:r>
                <m:t>T</m:t>
              </m:r>
            </m:sub>
          </m:sSub>
          <m:d>
            <m:dPr>
              <m:begChr m:val="("/>
              <m:endChr m:val=")"/>
              <m:sepChr m:val=""/>
              <m:grow/>
            </m:dPr>
            <m:e>
              <m:r>
                <m:t>d</m:t>
              </m:r>
            </m:e>
          </m:d>
          <m:r>
            <m:rPr>
              <m:sty m:val="p"/>
            </m:rPr>
            <m:t>=</m:t>
          </m:r>
          <m:r>
            <m:t>λ</m:t>
          </m:r>
          <m:d>
            <m:dPr>
              <m:begChr m:val="("/>
              <m:endChr m:val=")"/>
              <m:sepChr m:val=""/>
              <m:grow/>
            </m:dPr>
            <m:e>
              <m:r>
                <m:t>d</m:t>
              </m:r>
            </m:e>
          </m:d>
          <m:d>
            <m:dPr>
              <m:begChr m:val="["/>
              <m:endChr m:val="]"/>
              <m:sepChr m:val=""/>
              <m:grow/>
            </m:dPr>
            <m:e>
              <m:r>
                <m:t>1</m:t>
              </m:r>
              <m:r>
                <m:rPr>
                  <m:sty m:val="p"/>
                </m:rPr>
                <m:t>−</m:t>
              </m:r>
              <m:f>
                <m:fPr>
                  <m:type m:val="lin"/>
                </m:fPr>
                <m:num>
                  <m:r>
                    <m:t>C</m:t>
                  </m:r>
                  <m:r>
                    <m:t>V</m:t>
                  </m:r>
                  <m:d>
                    <m:dPr>
                      <m:begChr m:val="("/>
                      <m:endChr m:val=")"/>
                      <m:sepChr m:val=""/>
                      <m:grow/>
                    </m:dPr>
                    <m:e>
                      <m:r>
                        <m:t>d</m:t>
                      </m:r>
                    </m:e>
                  </m:d>
                </m:num>
                <m:den>
                  <m:rad>
                    <m:radPr>
                      <m:degHide m:val="on"/>
                    </m:radPr>
                    <m:deg/>
                    <m:e>
                      <m:r>
                        <m:t>6</m:t>
                      </m:r>
                    </m:e>
                  </m:rad>
                </m:den>
              </m:f>
              <m:d>
                <m:dPr>
                  <m:begChr m:val="("/>
                  <m:endChr m:val=")"/>
                  <m:sepChr m:val=""/>
                  <m:grow/>
                </m:dPr>
                <m:e>
                  <m:r>
                    <m:t>γ</m:t>
                  </m:r>
                  <m:r>
                    <m:rPr>
                      <m:sty m:val="p"/>
                    </m:rPr>
                    <m:t>+</m:t>
                  </m:r>
                  <m:sSub>
                    <m:e>
                      <m:r>
                        <m:t>y</m:t>
                      </m:r>
                    </m:e>
                    <m:sub>
                      <m:r>
                        <m:t>T</m:t>
                      </m:r>
                    </m:sub>
                  </m:sSub>
                </m:e>
              </m:d>
            </m:e>
          </m:d>
          <m:r>
            <m:rPr>
              <m:sty m:val="p"/>
            </m:rPr>
            <m:t>,</m:t>
          </m:r>
          <m:r>
            <m:t> </m:t>
          </m:r>
          <m:sSub>
            <m:e>
              <m:r>
                <m:t>y</m:t>
              </m:r>
            </m:e>
            <m:sub>
              <m:r>
                <m:t>T</m:t>
              </m:r>
            </m:sub>
          </m:sSub>
          <m:r>
            <m:rPr>
              <m:sty m:val="p"/>
            </m:rPr>
            <m:t>=</m:t>
          </m:r>
          <m:r>
            <m:rPr>
              <m:sty m:val="p"/>
            </m:rPr>
            <m:t>ln</m:t>
          </m:r>
          <m:r>
            <m:t>​</m:t>
          </m:r>
          <m:f>
            <m:fPr>
              <m:type m:val="bar"/>
            </m:fPr>
            <m:num>
              <m:r>
                <m:t>T</m:t>
              </m:r>
            </m:num>
            <m:den>
              <m:r>
                <m:t>T</m:t>
              </m:r>
              <m:r>
                <m:rPr>
                  <m:sty m:val="p"/>
                </m:rPr>
                <m:t>−</m:t>
              </m:r>
              <m:r>
                <m:t>1</m:t>
              </m:r>
            </m:den>
          </m:f>
        </m:oMath>
      </m:oMathPara>
    </w:p>
    <w:p>
      <w:pPr>
        <w:pStyle w:val="FirstParagraph"/>
      </w:pPr>
      <w:r>
        <w:t xml:space="preserve">{#ddf-inv-escala-gumbel}</w:t>
      </w:r>
    </w:p>
    <w:p>
      <w:pPr>
        <w:pStyle w:val="BodyText"/>
      </w:pPr>
      <w:r>
        <w:t xml:space="preserve">em que</w:t>
      </w:r>
      <w:r>
        <w:t xml:space="preserve"> </w:t>
      </w:r>
      <m:oMath>
        <m:r>
          <m:t>λ</m:t>
        </m:r>
        <m:d>
          <m:dPr>
            <m:begChr m:val="("/>
            <m:endChr m:val=")"/>
            <m:sepChr m:val=""/>
            <m:grow/>
          </m:dPr>
          <m:e>
            <m:r>
              <m:t>d</m:t>
            </m:r>
          </m:e>
        </m:d>
        <m:r>
          <m:rPr>
            <m:sty m:val="p"/>
          </m:rPr>
          <m:t>=</m:t>
        </m:r>
        <m:r>
          <m:rPr>
            <m:sty m:val="p"/>
            <m:scr m:val="double-struck"/>
          </m:rPr>
          <m:t>E</m:t>
        </m:r>
        <m:d>
          <m:dPr>
            <m:begChr m:val="["/>
            <m:endChr m:val="]"/>
            <m:sepChr m:val=""/>
            <m:grow/>
          </m:dPr>
          <m:e>
            <m:r>
              <m:t>H</m:t>
            </m:r>
            <m:d>
              <m:dPr>
                <m:begChr m:val="("/>
                <m:endChr m:val=")"/>
                <m:sepChr m:val=""/>
                <m:grow/>
              </m:dPr>
              <m:e>
                <m:r>
                  <m:t>d</m:t>
                </m:r>
              </m:e>
            </m:d>
          </m:e>
        </m:d>
      </m:oMath>
      <w:r>
        <w:t xml:space="preserve"> </w:t>
      </w:r>
      <w:r>
        <w:t xml:space="preserve">é a média na duração</w:t>
      </w:r>
      <w:r>
        <w:t xml:space="preserve"> </w:t>
      </w:r>
      <m:oMath>
        <m:r>
          <m:t>d</m:t>
        </m:r>
      </m:oMath>
      <w:r>
        <w:t xml:space="preserve">,</w:t>
      </w:r>
      <w:r>
        <w:t xml:space="preserve"> </w:t>
      </w:r>
      <m:oMath>
        <m:r>
          <m:t>C</m:t>
        </m:r>
        <m:r>
          <m:t>V</m:t>
        </m:r>
        <m:d>
          <m:dPr>
            <m:begChr m:val="("/>
            <m:endChr m:val=")"/>
            <m:sepChr m:val=""/>
            <m:grow/>
          </m:dPr>
          <m:e>
            <m:r>
              <m:t>d</m:t>
            </m:r>
          </m:e>
        </m:d>
      </m:oMath>
      <w:r>
        <w:t xml:space="preserve"> </w:t>
      </w:r>
      <w:r>
        <w:t xml:space="preserve">é o coeficiente de variação,</w:t>
      </w:r>
      <w:r>
        <w:t xml:space="preserve"> </w:t>
      </w:r>
      <m:oMath>
        <m:r>
          <m:t>γ</m:t>
        </m:r>
        <m:r>
          <m:rPr>
            <m:sty m:val="p"/>
          </m:rPr>
          <m:t>≃</m:t>
        </m:r>
        <m:r>
          <m:t>0</m:t>
        </m:r>
        <m:r>
          <m:rPr>
            <m:sty m:val="p"/>
          </m:rPr>
          <m:t>,</m:t>
        </m:r>
        <m:r>
          <m:t>5772</m:t>
        </m:r>
      </m:oMath>
      <w:r>
        <w:t xml:space="preserve"> </w:t>
      </w:r>
      <w:r>
        <w:t xml:space="preserve">é a constante de Euler e</w:t>
      </w:r>
      <w:r>
        <w:t xml:space="preserve"> </w:t>
      </w:r>
      <m:oMath>
        <m:sSub>
          <m:e>
            <m:r>
              <m:t>y</m:t>
            </m:r>
          </m:e>
          <m:sub>
            <m:r>
              <m:t>T</m:t>
            </m:r>
          </m:sub>
        </m:sSub>
      </m:oMath>
      <w:r>
        <w:t xml:space="preserve"> </w:t>
      </w:r>
      <w:r>
        <w:t xml:space="preserve">é a variável reduzida de Gumbel. Substituindo as leis de escala</w:t>
      </w:r>
      <w:r>
        <w:t xml:space="preserve"> </w:t>
      </w:r>
      <m:oMath>
        <m:r>
          <m:t>λ</m:t>
        </m:r>
        <m:d>
          <m:dPr>
            <m:begChr m:val="("/>
            <m:endChr m:val=")"/>
            <m:sepChr m:val=""/>
            <m:grow/>
          </m:dPr>
          <m:e>
            <m:r>
              <m:t>d</m:t>
            </m:r>
          </m:e>
        </m:d>
        <m:r>
          <m:rPr>
            <m:sty m:val="p"/>
          </m:rPr>
          <m:t>=</m:t>
        </m:r>
        <m:sSub>
          <m:e>
            <m:r>
              <m:t>a</m:t>
            </m:r>
          </m:e>
          <m:sub>
            <m:r>
              <m:t>1</m:t>
            </m:r>
          </m:sub>
        </m:sSub>
        <m:r>
          <m:rPr>
            <m:sty m:val="p"/>
          </m:rPr>
          <m:t>,</m:t>
        </m:r>
        <m:sSup>
          <m:e>
            <m:r>
              <m:t>d</m:t>
            </m:r>
          </m:e>
          <m:sup>
            <m:r>
              <m:rPr>
                <m:sty m:val="p"/>
              </m:rPr>
              <m:t>,</m:t>
            </m:r>
            <m:r>
              <m:t>η</m:t>
            </m:r>
          </m:sup>
        </m:sSup>
      </m:oMath>
      <w:r>
        <w:t xml:space="preserve"> </w:t>
      </w:r>
      <w:r>
        <w:t xml:space="preserve">e</w:t>
      </w:r>
      <w:r>
        <w:t xml:space="preserve"> </w:t>
      </w:r>
      <m:oMath>
        <m:r>
          <m:t>C</m:t>
        </m:r>
        <m:r>
          <m:t>V</m:t>
        </m:r>
        <m:d>
          <m:dPr>
            <m:begChr m:val="("/>
            <m:endChr m:val=")"/>
            <m:sepChr m:val=""/>
            <m:grow/>
          </m:dPr>
          <m:e>
            <m:r>
              <m:t>d</m:t>
            </m:r>
          </m:e>
        </m:d>
        <m:r>
          <m:rPr>
            <m:sty m:val="p"/>
          </m:rPr>
          <m:t>=</m:t>
        </m:r>
        <m:r>
          <m:t>C</m:t>
        </m:r>
        <m:r>
          <m:t>V</m:t>
        </m:r>
      </m:oMath>
      <w:r>
        <w:t xml:space="preserve"> </w:t>
      </w:r>
      <w:r>
        <w:t xml:space="preserve">obtém-se a DDF de escala simples</w:t>
      </w:r>
    </w:p>
    <w:p>
      <w:pPr>
        <w:pStyle w:val="BodyText"/>
      </w:pPr>
      <m:oMathPara>
        <m:oMathParaPr>
          <m:jc m:val="center"/>
        </m:oMathParaPr>
        <m:oMath>
          <m:sSub>
            <m:e>
              <m:r>
                <m:t>h</m:t>
              </m:r>
            </m:e>
            <m:sub>
              <m:r>
                <m:t>T</m:t>
              </m:r>
            </m:sub>
          </m:sSub>
          <m:d>
            <m:dPr>
              <m:begChr m:val="("/>
              <m:endChr m:val=")"/>
              <m:sepChr m:val=""/>
              <m:grow/>
            </m:dPr>
            <m:e>
              <m:r>
                <m:t>d</m:t>
              </m:r>
            </m:e>
          </m:d>
          <m:r>
            <m:rPr>
              <m:sty m:val="p"/>
            </m:rPr>
            <m:t>=</m:t>
          </m:r>
          <m:sSub>
            <m:e>
              <m:r>
                <m:t>a</m:t>
              </m:r>
            </m:e>
            <m:sub>
              <m:r>
                <m:t>1</m:t>
              </m:r>
            </m:sub>
          </m:sSub>
          <m:d>
            <m:dPr>
              <m:begChr m:val="["/>
              <m:endChr m:val="]"/>
              <m:sepChr m:val=""/>
              <m:grow/>
            </m:dPr>
            <m:e>
              <m:r>
                <m:t>1</m:t>
              </m:r>
              <m:r>
                <m:rPr>
                  <m:sty m:val="p"/>
                </m:rPr>
                <m:t>−</m:t>
              </m:r>
              <m:f>
                <m:fPr>
                  <m:type m:val="lin"/>
                </m:fPr>
                <m:num>
                  <m:r>
                    <m:t>C</m:t>
                  </m:r>
                  <m:r>
                    <m:t>V</m:t>
                  </m:r>
                </m:num>
                <m:den>
                  <m:rad>
                    <m:radPr>
                      <m:degHide m:val="on"/>
                    </m:radPr>
                    <m:deg/>
                    <m:e>
                      <m:r>
                        <m:t>6</m:t>
                      </m:r>
                    </m:e>
                  </m:rad>
                </m:den>
              </m:f>
              <m:d>
                <m:dPr>
                  <m:begChr m:val="("/>
                  <m:endChr m:val=")"/>
                  <m:sepChr m:val=""/>
                  <m:grow/>
                </m:dPr>
                <m:e>
                  <m:r>
                    <m:t>γ</m:t>
                  </m:r>
                  <m:r>
                    <m:rPr>
                      <m:sty m:val="p"/>
                    </m:rPr>
                    <m:t>+</m:t>
                  </m:r>
                  <m:sSub>
                    <m:e>
                      <m:r>
                        <m:t>y</m:t>
                      </m:r>
                    </m:e>
                    <m:sub>
                      <m:r>
                        <m:t>T</m:t>
                      </m:r>
                    </m:sub>
                  </m:sSub>
                </m:e>
              </m:d>
            </m:e>
          </m:d>
          <m:r>
            <m:t> </m:t>
          </m:r>
          <m:sSup>
            <m:e>
              <m:r>
                <m:t>d</m:t>
              </m:r>
            </m:e>
            <m:sup>
              <m:r>
                <m:t> </m:t>
              </m:r>
              <m:r>
                <m:t>η</m:t>
              </m:r>
            </m:sup>
          </m:sSup>
        </m:oMath>
      </m:oMathPara>
    </w:p>
    <w:p>
      <w:pPr>
        <w:pStyle w:val="FirstParagraph"/>
      </w:pPr>
      <w:r>
        <w:t xml:space="preserve">{#eq.ddf-inv-escala-gumbel2}</w:t>
      </w:r>
    </w:p>
    <w:p>
      <w:pPr>
        <w:pStyle w:val="BodyText"/>
      </w:pPr>
      <w:r>
        <w:t xml:space="preserve">Os autores mostram que, para durações menores que 60 min, as razões profundidade–duração (t vs. 60 min) são praticamente independentes do período de retorno e da localização, facilitando transferência entre durações e a regionalização das curvas.</w:t>
      </w:r>
    </w:p>
    <w:p>
      <w:pPr>
        <w:pStyle w:val="BodyText"/>
      </w:pPr>
      <w:r>
        <w:t xml:space="preserve">Em contraste com as formulações paramétricas clássicas de IDF e com usos diretos de Gumbel/GEV, Langousis &amp; Veneziano</w:t>
      </w:r>
      <w:r>
        <w:t xml:space="preserve"> </w:t>
      </w:r>
      <w:r>
        <w:t xml:space="preserve">(2007)</w:t>
      </w:r>
      <w:r>
        <w:t xml:space="preserve"> </w:t>
      </w:r>
      <w:r>
        <w:t xml:space="preserve">desenvolvem curvas IDF a partir de um modelo de chuva localmente multifractal. Nessa abordagem, a dependência em duração e em frequência emerge do próprio gerador estocástico, em vez de ser imposta por uma forma IDF pré-definida. A inovação central é a decomposição em processo exterior (escala de</w:t>
      </w:r>
      <w:r>
        <w:t xml:space="preserve"> </w:t>
      </w:r>
      <w:r>
        <w:t xml:space="preserve">“episódio”</w:t>
      </w:r>
      <w:r>
        <w:t xml:space="preserve"> </w:t>
      </w:r>
      <m:oMath>
        <m:r>
          <m:t>D</m:t>
        </m:r>
      </m:oMath>
      <w:r>
        <w:t xml:space="preserve">) e processo interior multifractal beta-lognormal, com função de momentos</w:t>
      </w:r>
      <w:r>
        <w:t xml:space="preserve"> </w:t>
      </w:r>
      <m:oMath>
        <m:r>
          <m:t>K</m:t>
        </m:r>
        <m:d>
          <m:dPr>
            <m:begChr m:val="("/>
            <m:endChr m:val=")"/>
            <m:sepChr m:val=""/>
            <m:grow/>
          </m:dPr>
          <m:e>
            <m:r>
              <m:t>q</m:t>
            </m:r>
          </m:e>
        </m:d>
        <m:r>
          <m:rPr>
            <m:sty m:val="p"/>
          </m:rPr>
          <m:t>=</m:t>
        </m:r>
        <m:sSub>
          <m:e>
            <m:r>
              <m:t>C</m:t>
            </m:r>
          </m:e>
          <m:sub>
            <m:r>
              <m:t>b</m:t>
            </m:r>
          </m:sub>
        </m:sSub>
        <m:r>
          <m:t> </m:t>
        </m:r>
        <m:d>
          <m:dPr>
            <m:begChr m:val="("/>
            <m:endChr m:val=")"/>
            <m:sepChr m:val=""/>
            <m:grow/>
          </m:dPr>
          <m:e>
            <m:r>
              <m:t>q</m:t>
            </m:r>
            <m:r>
              <m:rPr>
                <m:sty m:val="p"/>
              </m:rPr>
              <m:t>−</m:t>
            </m:r>
            <m:r>
              <m:t>1</m:t>
            </m:r>
          </m:e>
        </m:d>
        <m:r>
          <m:rPr>
            <m:sty m:val="p"/>
          </m:rPr>
          <m:t>+</m:t>
        </m:r>
        <m:sSub>
          <m:e>
            <m:r>
              <m:t>C</m:t>
            </m:r>
          </m:e>
          <m:sub>
            <m:r>
              <m:rPr>
                <m:sty m:val="p"/>
              </m:rPr>
              <m:t>ln</m:t>
            </m:r>
          </m:sub>
        </m:sSub>
        <m:r>
          <m:t> </m:t>
        </m:r>
        <m:d>
          <m:dPr>
            <m:begChr m:val="("/>
            <m:endChr m:val=")"/>
            <m:sepChr m:val=""/>
            <m:grow/>
          </m:dPr>
          <m:e>
            <m:sSup>
              <m:e>
                <m:r>
                  <m:t>q</m:t>
                </m:r>
              </m:e>
              <m:sup>
                <m:r>
                  <m:t>2</m:t>
                </m:r>
              </m:sup>
            </m:sSup>
            <m:r>
              <m:rPr>
                <m:sty m:val="p"/>
              </m:rPr>
              <m:t>−</m:t>
            </m:r>
            <m:r>
              <m:t>q</m:t>
            </m:r>
          </m:e>
        </m:d>
      </m:oMath>
      <w:r>
        <w:t xml:space="preserve">. Em vez de ajustar extremos anuais por uma distribuição de valores extremos só depois moldar a curva IDF, os autores estimam diretamente os parâmetros do processo interior</w:t>
      </w:r>
      <w:r>
        <w:t xml:space="preserve"> </w:t>
      </w:r>
      <m:oMath>
        <m:d>
          <m:dPr>
            <m:begChr m:val="("/>
            <m:endChr m:val=")"/>
            <m:sepChr m:val=""/>
            <m:grow/>
          </m:dPr>
          <m:e>
            <m:sSub>
              <m:e>
                <m:r>
                  <m:t>C</m:t>
                </m:r>
              </m:e>
              <m:sub>
                <m:r>
                  <m:t>b</m:t>
                </m:r>
              </m:sub>
            </m:sSub>
            <m:r>
              <m:rPr>
                <m:sty m:val="p"/>
              </m:rPr>
              <m:t>,</m:t>
            </m:r>
            <m:sSub>
              <m:e>
                <m:r>
                  <m:t>C</m:t>
                </m:r>
              </m:e>
              <m:sub>
                <m:r>
                  <m:rPr>
                    <m:sty m:val="p"/>
                  </m:rPr>
                  <m:t>ln</m:t>
                </m:r>
              </m:sub>
            </m:sSub>
          </m:e>
        </m:d>
      </m:oMath>
      <w:r>
        <w:t xml:space="preserve"> </w:t>
      </w:r>
      <w:r>
        <w:t xml:space="preserve">e do exterior</w:t>
      </w:r>
      <w:r>
        <w:t xml:space="preserve"> </w:t>
      </w:r>
      <m:oMath>
        <m:d>
          <m:dPr>
            <m:begChr m:val="("/>
            <m:endChr m:val=")"/>
            <m:sepChr m:val=""/>
            <m:grow/>
          </m:dPr>
          <m:e>
            <m:r>
              <m:t>D</m:t>
            </m:r>
            <m:r>
              <m:rPr>
                <m:sty m:val="p"/>
              </m:rPr>
              <m:t>,</m:t>
            </m:r>
            <m:sSub>
              <m:e>
                <m:r>
                  <m:t>I</m:t>
                </m:r>
              </m:e>
              <m:sub>
                <m:r>
                  <m:t>D</m:t>
                </m:r>
              </m:sub>
            </m:sSub>
          </m:e>
        </m:d>
      </m:oMath>
      <w:r>
        <w:t xml:space="preserve">, e derivam os quantis</w:t>
      </w:r>
      <w:r>
        <w:t xml:space="preserve"> </w:t>
      </w:r>
      <m:oMath>
        <m:sSub>
          <m:e>
            <m:r>
              <m:t>i</m:t>
            </m:r>
          </m:e>
          <m:sub>
            <m:r>
              <m:t>d</m:t>
            </m:r>
            <m:r>
              <m:rPr>
                <m:sty m:val="p"/>
              </m:rPr>
              <m:t>,</m:t>
            </m:r>
            <m:r>
              <m:t>T</m:t>
            </m:r>
          </m:sub>
        </m:sSub>
      </m:oMath>
      <w:r>
        <w:t xml:space="preserve"> </w:t>
      </w:r>
      <w:r>
        <w:t xml:space="preserve">via a distribuição do máximo</w:t>
      </w:r>
      <w:r>
        <w:t xml:space="preserve"> </w:t>
      </w:r>
      <m:oMath>
        <m:sSub>
          <m:e>
            <m:r>
              <m:t>M</m:t>
            </m:r>
          </m:e>
          <m:sub>
            <m:r>
              <m:t>d</m:t>
            </m:r>
          </m:sub>
        </m:sSub>
      </m:oMath>
      <w:r>
        <w:t xml:space="preserve"> </w:t>
      </w:r>
      <w:r>
        <w:t xml:space="preserve">no interior de</w:t>
      </w:r>
      <w:r>
        <w:t xml:space="preserve"> </w:t>
      </w:r>
      <m:oMath>
        <m:r>
          <m:t>D</m:t>
        </m:r>
      </m:oMath>
      <w:r>
        <w:t xml:space="preserve">, usando a fatoração do tipo</w:t>
      </w:r>
      <w:r>
        <w:t xml:space="preserve"> </w:t>
      </w:r>
      <w:r>
        <w:rPr>
          <w:i/>
          <w:iCs/>
        </w:rPr>
        <w:t xml:space="preserve">dressing</w:t>
      </w:r>
      <w:r>
        <w:t xml:space="preserve"> </w:t>
      </w:r>
      <m:oMath>
        <m:sSub>
          <m:e>
            <m:r>
              <m:t>I</m:t>
            </m:r>
          </m:e>
          <m:sub>
            <m:r>
              <m:t>d</m:t>
            </m:r>
          </m:sub>
        </m:sSub>
        <m:limUpp>
          <m:e>
            <m:r>
              <m:rPr>
                <m:sty m:val="p"/>
              </m:rPr>
              <m:t>=</m:t>
            </m:r>
          </m:e>
          <m:lim>
            <m:r>
              <m:t>d</m:t>
            </m:r>
          </m:lim>
        </m:limUpp>
        <m:sSubSup>
          <m:e>
            <m:r>
              <m:t>I</m:t>
            </m:r>
          </m:e>
          <m:sub>
            <m:r>
              <m:t>D</m:t>
            </m:r>
          </m:sub>
          <m:sup>
            <m:r>
              <m:t>0</m:t>
            </m:r>
          </m:sup>
        </m:sSubSup>
        <m:r>
          <m:t> </m:t>
        </m:r>
        <m:sSub>
          <m:e>
            <m:r>
              <m:t>A</m:t>
            </m:r>
          </m:e>
          <m:sub>
            <m:sSub>
              <m:e>
                <m:r>
                  <m:t>r</m:t>
                </m:r>
              </m:e>
              <m:sub>
                <m:r>
                  <m:t>Z</m:t>
                </m:r>
              </m:sub>
            </m:sSub>
          </m:sub>
        </m:sSub>
      </m:oMath>
      <w:r>
        <w:t xml:space="preserve"> </w:t>
      </w:r>
      <w:r>
        <w:t xml:space="preserve">e aproximações analíticas para o fator</w:t>
      </w:r>
      <w:r>
        <w:t xml:space="preserve"> </w:t>
      </w:r>
      <m:oMath>
        <m:r>
          <m:t>Z</m:t>
        </m:r>
      </m:oMath>
      <w:r>
        <w:t xml:space="preserve">, o que permite calcular</w:t>
      </w:r>
      <w:r>
        <w:t xml:space="preserve"> </w:t>
      </w:r>
      <m:oMath>
        <m:sSub>
          <m:e>
            <m:r>
              <m:t>i</m:t>
            </m:r>
          </m:e>
          <m:sub>
            <m:r>
              <m:t>d</m:t>
            </m:r>
            <m:r>
              <m:rPr>
                <m:sty m:val="p"/>
              </m:rPr>
              <m:t>,</m:t>
            </m:r>
            <m:r>
              <m:t>T</m:t>
            </m:r>
          </m:sub>
        </m:sSub>
      </m:oMath>
      <w:r>
        <w:t xml:space="preserve"> </w:t>
      </w:r>
      <w:r>
        <w:t xml:space="preserve">sem Monte Carlo pesado e sem supor separabilidade estrita em</w:t>
      </w:r>
      <w:r>
        <w:t xml:space="preserve"> </w:t>
      </w:r>
      <m:oMath>
        <m:r>
          <m:t>d</m:t>
        </m:r>
      </m:oMath>
      <w:r>
        <w:t xml:space="preserve"> </w:t>
      </w:r>
      <w:r>
        <w:t xml:space="preserve">e</w:t>
      </w:r>
      <w:r>
        <w:t xml:space="preserve"> </w:t>
      </w:r>
      <m:oMath>
        <m:r>
          <m:t>T</m:t>
        </m:r>
      </m:oMath>
      <w:r>
        <w:t xml:space="preserve">.</w:t>
      </w:r>
    </w:p>
    <w:p>
      <w:pPr>
        <w:pStyle w:val="BodyText"/>
      </w:pPr>
      <w:r>
        <w:t xml:space="preserve">Diferentemente de abordagens que regionalizam quantis ou ajustam formas IDF por potência, o trabalho apresenta três variantes com crescente parcimônia para o processo exterior: (i) tempestades independentes e identicamente distribuídas com</w:t>
      </w:r>
      <w:r>
        <w:t xml:space="preserve"> </w:t>
      </w:r>
      <m:oMath>
        <m:r>
          <m:t>D</m:t>
        </m:r>
      </m:oMath>
      <w:r>
        <w:t xml:space="preserve"> </w:t>
      </w:r>
      <w:r>
        <w:t xml:space="preserve">e intensidade média</w:t>
      </w:r>
      <w:r>
        <w:t xml:space="preserve"> </w:t>
      </w:r>
      <m:oMath>
        <m:sSub>
          <m:e>
            <m:r>
              <m:t>I</m:t>
            </m:r>
          </m:e>
          <m:sub>
            <m:r>
              <m:t>D</m:t>
            </m:r>
          </m:sub>
        </m:sSub>
      </m:oMath>
      <w:r>
        <w:t xml:space="preserve"> </w:t>
      </w:r>
      <w:r>
        <w:t xml:space="preserve">aleatórios; (ii) janelas contíguas de duração fixa</w:t>
      </w:r>
      <w:r>
        <w:t xml:space="preserve"> </w:t>
      </w:r>
      <m:oMath>
        <m:r>
          <m:t>D</m:t>
        </m:r>
      </m:oMath>
      <w:r>
        <w:t xml:space="preserve"> </w:t>
      </w:r>
      <w:r>
        <w:t xml:space="preserve">com intensidade aleatória; e (iii)</w:t>
      </w:r>
      <w:r>
        <w:t xml:space="preserve"> </w:t>
      </w:r>
      <m:oMath>
        <m:r>
          <m:t>D</m:t>
        </m:r>
      </m:oMath>
      <w:r>
        <w:t xml:space="preserve"> </w:t>
      </w:r>
      <w:r>
        <w:t xml:space="preserve">e</w:t>
      </w:r>
      <w:r>
        <w:t xml:space="preserve"> </w:t>
      </w:r>
      <m:oMath>
        <m:sSub>
          <m:e>
            <m:r>
              <m:t>I</m:t>
            </m:r>
          </m:e>
          <m:sub>
            <m:r>
              <m:t>D</m:t>
            </m:r>
          </m:sub>
        </m:sSub>
      </m:oMath>
      <w:r>
        <w:t xml:space="preserve"> </w:t>
      </w:r>
      <w:r>
        <w:t xml:space="preserve">determinísticos, deixando toda a variabilidade para a cascata multifractal. Em aplicação a 24 anos de dados contínuos de Florença, as IDFs resultantes são robustas a outliers e estáveis com séries curtas (segmentos de 4 anos), além de reproduzirem curvaturas log–log observadas sem exigir pós-ajustes espectrais, algo que diferencia nitidamente esse enquadramento multifractal de métodos paramétricos e de IDFs de escala simples usadas anteriormente.</w:t>
      </w:r>
    </w:p>
    <w:p>
      <w:pPr>
        <w:pStyle w:val="BodyText"/>
      </w:pPr>
      <w:r>
        <w:t xml:space="preserve">Outros estudos expandiram essas aplicações. Blanchet et al.</w:t>
      </w:r>
      <w:r>
        <w:t xml:space="preserve"> </w:t>
      </w:r>
      <w:r>
        <w:t xml:space="preserve">(2016)</w:t>
      </w:r>
      <w:r>
        <w:t xml:space="preserve"> </w:t>
      </w:r>
      <w:r>
        <w:t xml:space="preserve">apresentam um enquadramento regional de curvas IDF em que os máximos de precipitação agregados em duração</w:t>
      </w:r>
      <w:r>
        <w:t xml:space="preserve"> </w:t>
      </w:r>
      <m:oMath>
        <m:r>
          <m:t>D</m:t>
        </m:r>
      </m:oMath>
      <w:r>
        <w:t xml:space="preserve"> </w:t>
      </w:r>
      <w:r>
        <w:t xml:space="preserve">seguem uma GEV cujos parâmetros obedecem a uma lei de escalonamento simples ao longo de</w:t>
      </w:r>
      <w:r>
        <w:t xml:space="preserve"> </w:t>
      </w:r>
      <m:oMath>
        <m:r>
          <m:t>D</m:t>
        </m:r>
      </m:oMath>
      <w:r>
        <w:t xml:space="preserve">. As duas hipóteses‐chave são: (i) extremos diários são GEV (justificado por EVT) e (ii) máximos agregados em durações dentro de um intervalo de invariância de escala satisfazem relações de potência. A partir disso, escrevem um modelo GEV em que, tomando uma duração de referência</w:t>
      </w:r>
      <w:r>
        <w:t xml:space="preserve"> </w:t>
      </w:r>
      <m:oMath>
        <m:sSub>
          <m:e>
            <m:r>
              <m:t>D</m:t>
            </m:r>
          </m:e>
          <m:sub>
            <m:r>
              <m:t>0</m:t>
            </m:r>
          </m:sub>
        </m:sSub>
      </m:oMath>
      <w:r>
        <w:t xml:space="preserve">, a localização e a escala variam como</w:t>
      </w:r>
    </w:p>
    <w:p>
      <w:pPr>
        <w:pStyle w:val="BodyText"/>
      </w:pPr>
      <m:oMathPara>
        <m:oMathParaPr>
          <m:jc m:val="center"/>
        </m:oMathParaPr>
        <m:oMath>
          <m:sSub>
            <m:e>
              <m:r>
                <m:t>μ</m:t>
              </m:r>
            </m:e>
            <m:sub>
              <m:r>
                <m:t>D</m:t>
              </m:r>
            </m:sub>
          </m:sSub>
          <m:r>
            <m:rPr>
              <m:sty m:val="p"/>
            </m:rPr>
            <m:t>=</m:t>
          </m:r>
          <m:r>
            <m:rPr>
              <m:sty m:val="p"/>
            </m:rPr>
            <m:t>(</m:t>
          </m:r>
          <m:f>
            <m:fPr>
              <m:type m:val="lin"/>
            </m:fPr>
            <m:num>
              <m:r>
                <m:t>D</m:t>
              </m:r>
            </m:num>
            <m:den>
              <m:sSub>
                <m:e>
                  <m:r>
                    <m:t>D</m:t>
                  </m:r>
                </m:e>
                <m:sub>
                  <m:r>
                    <m:t>0</m:t>
                  </m:r>
                </m:sub>
              </m:sSub>
            </m:den>
          </m:f>
          <m:sSup>
            <m:e>
              <m:r>
                <m:rPr>
                  <m:sty m:val="p"/>
                </m:rPr>
                <m:t>)</m:t>
              </m:r>
            </m:e>
            <m:sup>
              <m:r>
                <m:rPr>
                  <m:sty m:val="p"/>
                </m:rPr>
                <m:t>−</m:t>
              </m:r>
              <m:r>
                <m:t>η</m:t>
              </m:r>
            </m:sup>
          </m:sSup>
          <m:r>
            <m:t> </m:t>
          </m:r>
          <m:sSub>
            <m:e>
              <m:r>
                <m:t>μ</m:t>
              </m:r>
            </m:e>
            <m:sub>
              <m:r>
                <m:t>0</m:t>
              </m:r>
            </m:sub>
          </m:sSub>
          <m:r>
            <m:rPr>
              <m:sty m:val="p"/>
            </m:rPr>
            <m:t>,</m:t>
          </m:r>
          <m:r>
            <m:t>  </m:t>
          </m:r>
          <m:sSub>
            <m:e>
              <m:r>
                <m:t>σ</m:t>
              </m:r>
            </m:e>
            <m:sub>
              <m:r>
                <m:t>D</m:t>
              </m:r>
            </m:sub>
          </m:sSub>
          <m:r>
            <m:rPr>
              <m:sty m:val="p"/>
            </m:rPr>
            <m:t>=</m:t>
          </m:r>
          <m:r>
            <m:rPr>
              <m:sty m:val="p"/>
            </m:rPr>
            <m:t>(</m:t>
          </m:r>
          <m:f>
            <m:fPr>
              <m:type m:val="lin"/>
            </m:fPr>
            <m:num>
              <m:r>
                <m:t>D</m:t>
              </m:r>
            </m:num>
            <m:den>
              <m:sSub>
                <m:e>
                  <m:r>
                    <m:t>D</m:t>
                  </m:r>
                </m:e>
                <m:sub>
                  <m:r>
                    <m:t>0</m:t>
                  </m:r>
                </m:sub>
              </m:sSub>
            </m:den>
          </m:f>
          <m:sSup>
            <m:e>
              <m:r>
                <m:rPr>
                  <m:sty m:val="p"/>
                </m:rPr>
                <m:t>)</m:t>
              </m:r>
            </m:e>
            <m:sup>
              <m:r>
                <m:rPr>
                  <m:sty m:val="p"/>
                </m:rPr>
                <m:t>−</m:t>
              </m:r>
              <m:r>
                <m:t>η</m:t>
              </m:r>
            </m:sup>
          </m:sSup>
          <m:r>
            <m:t> </m:t>
          </m:r>
          <m:sSub>
            <m:e>
              <m:r>
                <m:t>σ</m:t>
              </m:r>
            </m:e>
            <m:sub>
              <m:r>
                <m:t>0</m:t>
              </m:r>
            </m:sub>
          </m:sSub>
        </m:oMath>
      </m:oMathPara>
    </w:p>
    <w:p>
      <w:pPr>
        <w:pStyle w:val="FirstParagraph"/>
      </w:pPr>
      <w:r>
        <w:t xml:space="preserve">{#eq.gev-par}</w:t>
      </w:r>
    </w:p>
    <w:p>
      <w:pPr>
        <w:pStyle w:val="BodyText"/>
      </w:pPr>
      <w:r>
        <w:t xml:space="preserve">mantendo o parâmetro de forma constante,</w:t>
      </w:r>
      <w:r>
        <w:t xml:space="preserve"> </w:t>
      </w:r>
      <m:oMath>
        <m:sSub>
          <m:e>
            <m:r>
              <m:t>ξ</m:t>
            </m:r>
          </m:e>
          <m:sub>
            <m:r>
              <m:t>D</m:t>
            </m:r>
          </m:sub>
        </m:sSub>
        <m:r>
          <m:rPr>
            <m:sty m:val="p"/>
          </m:rPr>
          <m:t>=</m:t>
        </m:r>
        <m:r>
          <m:t>p</m:t>
        </m:r>
      </m:oMath>
      <w:r>
        <w:t xml:space="preserve">. Aqui</w:t>
      </w:r>
      <w:r>
        <w:t xml:space="preserve"> </w:t>
      </w:r>
      <m:oMath>
        <m:r>
          <m:t>η</m:t>
        </m:r>
      </m:oMath>
      <w:r>
        <w:t xml:space="preserve"> </w:t>
      </w:r>
      <w:r>
        <w:t xml:space="preserve">é o expoente de escala (inclinação log–log da relação entre parâmetros e duração),</w:t>
      </w:r>
      <w:r>
        <w:t xml:space="preserve"> </w:t>
      </w:r>
      <m:oMath>
        <m:sSub>
          <m:e>
            <m:r>
              <m:t>μ</m:t>
            </m:r>
          </m:e>
          <m:sub>
            <m:r>
              <m:t>0</m:t>
            </m:r>
          </m:sub>
        </m:sSub>
      </m:oMath>
      <w:r>
        <w:t xml:space="preserve"> </w:t>
      </w:r>
      <w:r>
        <w:t xml:space="preserve">e</w:t>
      </w:r>
      <w:r>
        <w:t xml:space="preserve"> </w:t>
      </w:r>
      <m:oMath>
        <m:sSub>
          <m:e>
            <m:r>
              <m:t>σ</m:t>
            </m:r>
          </m:e>
          <m:sub>
            <m:r>
              <m:t>0</m:t>
            </m:r>
          </m:sub>
        </m:sSub>
      </m:oMath>
      <w:r>
        <w:t xml:space="preserve"> </w:t>
      </w:r>
      <w:r>
        <w:t xml:space="preserve">são, respectivamente, a localização e a escala na duração</w:t>
      </w:r>
      <w:r>
        <w:t xml:space="preserve"> </w:t>
      </w:r>
      <m:oMath>
        <m:sSub>
          <m:e>
            <m:r>
              <m:t>D</m:t>
            </m:r>
          </m:e>
          <m:sub>
            <m:r>
              <m:t>0</m:t>
            </m:r>
          </m:sub>
        </m:sSub>
      </m:oMath>
      <w:r>
        <w:t xml:space="preserve">,</w:t>
      </w:r>
      <w:r>
        <w:t xml:space="preserve"> </w:t>
      </w:r>
      <m:oMath>
        <m:r>
          <m:t>p</m:t>
        </m:r>
      </m:oMath>
      <w:r>
        <w:t xml:space="preserve"> </w:t>
      </w:r>
      <w:r>
        <w:t xml:space="preserve">é o parâmetro de forma comum a todas as durações e</w:t>
      </w:r>
      <w:r>
        <w:t xml:space="preserve"> </w:t>
      </w:r>
      <m:oMath>
        <m:r>
          <m:t>D</m:t>
        </m:r>
      </m:oMath>
      <w:r>
        <w:t xml:space="preserve"> </w:t>
      </w:r>
      <w:r>
        <w:t xml:space="preserve">é a duração alvo. Esse modelo é calibrado localmente com séries de máximos diários agregados até escalas semanais, no intervalo onde a suposição de escalonamento simples é suportada pelos dados. Em seguida, os vetores</w:t>
      </w:r>
      <w:r>
        <w:t xml:space="preserve"> </w:t>
      </w:r>
      <m:oMath>
        <m:d>
          <m:dPr>
            <m:begChr m:val="("/>
            <m:endChr m:val=")"/>
            <m:sepChr m:val=""/>
            <m:grow/>
          </m:dPr>
          <m:e>
            <m:r>
              <m:t>η</m:t>
            </m:r>
            <m:r>
              <m:rPr>
                <m:sty m:val="p"/>
              </m:rPr>
              <m:t>,</m:t>
            </m:r>
            <m:sSub>
              <m:e>
                <m:r>
                  <m:t>μ</m:t>
                </m:r>
              </m:e>
              <m:sub>
                <m:r>
                  <m:t>0</m:t>
                </m:r>
              </m:sub>
            </m:sSub>
            <m:r>
              <m:rPr>
                <m:sty m:val="p"/>
              </m:rPr>
              <m:t>,</m:t>
            </m:r>
            <m:sSub>
              <m:e>
                <m:r>
                  <m:t>σ</m:t>
                </m:r>
              </m:e>
              <m:sub>
                <m:r>
                  <m:t>0</m:t>
                </m:r>
              </m:sub>
            </m:sSub>
            <m:r>
              <m:rPr>
                <m:sty m:val="p"/>
              </m:rPr>
              <m:t>,</m:t>
            </m:r>
            <m:r>
              <m:t>p</m:t>
            </m:r>
          </m:e>
        </m:d>
      </m:oMath>
      <w:r>
        <w:t xml:space="preserve"> </w:t>
      </w:r>
      <w:r>
        <w:t xml:space="preserve">são espacializados para produzir um modelo regional, permitindo construir IDFs de diferentes durações. Um ponto metodológico importante é a estimação conjunta, por máxima verossimilhança, dos quatro parâmetros por estação, assumindo independência entre durações, com correção tipo</w:t>
      </w:r>
      <w:r>
        <w:t xml:space="preserve"> </w:t>
      </w:r>
      <w:r>
        <w:rPr>
          <w:i/>
          <w:iCs/>
        </w:rPr>
        <w:t xml:space="preserve">sandwich</w:t>
      </w:r>
      <w:r>
        <w:t xml:space="preserve"> </w:t>
      </w:r>
      <w:r>
        <w:t xml:space="preserve">para a variância assintótica sob verossimilhança. Os autores corrigem o efeito da frequência de medição ao passar de máximos diários (1/24 h) para máximos horários (1/h). Eles discutem duas rotas: (a) um fator de Hershfield</w:t>
      </w:r>
      <w:r>
        <w:t xml:space="preserve"> </w:t>
      </w:r>
      <m:oMath>
        <m:r>
          <m:t>a</m:t>
        </m:r>
        <m:d>
          <m:dPr>
            <m:begChr m:val="("/>
            <m:endChr m:val=")"/>
            <m:sepChr m:val=""/>
            <m:grow/>
          </m:dPr>
          <m:e>
            <m:r>
              <m:t>D</m:t>
            </m:r>
          </m:e>
        </m:d>
        <m:r>
          <m:rPr>
            <m:sty m:val="p"/>
          </m:rPr>
          <m:t>≥</m:t>
        </m:r>
        <m:r>
          <m:t>1</m:t>
        </m:r>
      </m:oMath>
      <w:r>
        <w:t xml:space="preserve">, que implica</w:t>
      </w:r>
    </w:p>
    <w:p>
      <w:pPr>
        <w:pStyle w:val="BodyText"/>
      </w:pPr>
      <m:oMathPara>
        <m:oMathParaPr>
          <m:jc m:val="center"/>
        </m:oMathParaPr>
        <m:oMath>
          <m:sSubSup>
            <m:e>
              <m:r>
                <m:t>I</m:t>
              </m:r>
            </m:e>
            <m:sub>
              <m:r>
                <m:t>D</m:t>
              </m:r>
            </m:sub>
            <m:sup>
              <m:d>
                <m:dPr>
                  <m:begChr m:val="("/>
                  <m:endChr m:val=")"/>
                  <m:sepChr m:val=""/>
                  <m:grow/>
                </m:dPr>
                <m:e>
                  <m:r>
                    <m:t>1</m:t>
                  </m:r>
                </m:e>
              </m:d>
            </m:sup>
          </m:sSubSup>
          <m:limUpp>
            <m:e>
              <m:r>
                <m:rPr>
                  <m:sty m:val="p"/>
                </m:rPr>
                <m:t>=</m:t>
              </m:r>
            </m:e>
            <m:lim>
              <m:r>
                <m:t>d</m:t>
              </m:r>
            </m:lim>
          </m:limUpp>
          <m:r>
            <m:t>a</m:t>
          </m:r>
          <m:d>
            <m:dPr>
              <m:begChr m:val="("/>
              <m:endChr m:val=")"/>
              <m:sepChr m:val=""/>
              <m:grow/>
            </m:dPr>
            <m:e>
              <m:r>
                <m:t>D</m:t>
              </m:r>
            </m:e>
          </m:d>
          <m:r>
            <m:t> </m:t>
          </m:r>
          <m:sSubSup>
            <m:e>
              <m:r>
                <m:t>I</m:t>
              </m:r>
            </m:e>
            <m:sub>
              <m:r>
                <m:t>D</m:t>
              </m:r>
            </m:sub>
            <m:sup>
              <m:d>
                <m:dPr>
                  <m:begChr m:val="("/>
                  <m:endChr m:val=")"/>
                  <m:sepChr m:val=""/>
                  <m:grow/>
                </m:dPr>
                <m:e>
                  <m:r>
                    <m:t>24</m:t>
                  </m:r>
                </m:e>
              </m:d>
            </m:sup>
          </m:sSubSup>
        </m:oMath>
      </m:oMathPara>
    </w:p>
    <w:p>
      <w:pPr>
        <w:pStyle w:val="FirstParagraph"/>
      </w:pPr>
      <w:r>
        <w:t xml:space="preserve">{#eq.hershfield}</w:t>
      </w:r>
    </w:p>
    <w:p>
      <w:pPr>
        <w:pStyle w:val="BodyText"/>
      </w:pPr>
      <w:r>
        <w:t xml:space="preserve">e (b) uma correção de EVT à la Robinson–Tawn que liga diretamente as funções de distribuição,</w:t>
      </w:r>
    </w:p>
    <w:p>
      <w:pPr>
        <w:pStyle w:val="BodyText"/>
      </w:pPr>
      <m:oMathPara>
        <m:oMathParaPr>
          <m:jc m:val="center"/>
        </m:oMathParaPr>
        <m:oMath>
          <m:r>
            <m:rPr>
              <m:sty m:val="p"/>
            </m:rPr>
            <m:t>Pr</m:t>
          </m:r>
          <m:r>
            <m:rPr>
              <m:sty m:val="p"/>
            </m:rPr>
            <m:t>{</m:t>
          </m:r>
          <m:sSubSup>
            <m:e>
              <m:r>
                <m:t>I</m:t>
              </m:r>
            </m:e>
            <m:sub>
              <m:r>
                <m:t>D</m:t>
              </m:r>
            </m:sub>
            <m:sup>
              <m:d>
                <m:dPr>
                  <m:begChr m:val="("/>
                  <m:endChr m:val=")"/>
                  <m:sepChr m:val=""/>
                  <m:grow/>
                </m:dPr>
                <m:e>
                  <m:r>
                    <m:t>1</m:t>
                  </m:r>
                </m:e>
              </m:d>
            </m:sup>
          </m:sSubSup>
          <m:r>
            <m:rPr>
              <m:sty m:val="p"/>
            </m:rPr>
            <m:t>≤</m:t>
          </m:r>
          <m:r>
            <m:t>x</m:t>
          </m:r>
          <m:r>
            <m:rPr>
              <m:sty m:val="p"/>
            </m:rPr>
            <m:t>}</m:t>
          </m:r>
          <m:r>
            <m:rPr>
              <m:sty m:val="p"/>
            </m:rPr>
            <m:t>≈</m:t>
          </m:r>
          <m:r>
            <m:rPr>
              <m:sty m:val="p"/>
            </m:rPr>
            <m:t>Pr</m:t>
          </m:r>
          <m:r>
            <m:rPr>
              <m:sty m:val="p"/>
            </m:rPr>
            <m:t>{</m:t>
          </m:r>
          <m:sSubSup>
            <m:e>
              <m:r>
                <m:t>I</m:t>
              </m:r>
            </m:e>
            <m:sub>
              <m:r>
                <m:t>D</m:t>
              </m:r>
            </m:sub>
            <m:sup>
              <m:d>
                <m:dPr>
                  <m:begChr m:val="("/>
                  <m:endChr m:val=")"/>
                  <m:sepChr m:val=""/>
                  <m:grow/>
                </m:dPr>
                <m:e>
                  <m:r>
                    <m:t>24</m:t>
                  </m:r>
                </m:e>
              </m:d>
            </m:sup>
          </m:sSubSup>
          <m:r>
            <m:rPr>
              <m:sty m:val="p"/>
            </m:rPr>
            <m:t>≤</m:t>
          </m:r>
          <m:r>
            <m:t>x</m:t>
          </m:r>
          <m:sSup>
            <m:e>
              <m:r>
                <m:rPr>
                  <m:sty m:val="p"/>
                </m:rPr>
                <m:t>}</m:t>
              </m:r>
            </m:e>
            <m:sup>
              <m:r>
                <m:t> </m:t>
              </m:r>
              <m:r>
                <m:t>a</m:t>
              </m:r>
              <m:d>
                <m:dPr>
                  <m:begChr m:val="("/>
                  <m:endChr m:val=")"/>
                  <m:sepChr m:val=""/>
                  <m:grow/>
                </m:dPr>
                <m:e>
                  <m:r>
                    <m:t>D</m:t>
                  </m:r>
                </m:e>
              </m:d>
            </m:sup>
          </m:sSup>
        </m:oMath>
      </m:oMathPara>
    </w:p>
    <w:p>
      <w:pPr>
        <w:pStyle w:val="FirstParagraph"/>
      </w:pPr>
      <w:r>
        <w:t xml:space="preserve">{#eq.robinson-tawn}</w:t>
      </w:r>
    </w:p>
    <w:p>
      <w:pPr>
        <w:pStyle w:val="BodyText"/>
      </w:pPr>
      <w:r>
        <w:t xml:space="preserve">onde</w:t>
      </w:r>
      <w:r>
        <w:t xml:space="preserve"> </w:t>
      </w:r>
      <m:oMath>
        <m:sSubSup>
          <m:e>
            <m:r>
              <m:t>I</m:t>
            </m:r>
          </m:e>
          <m:sub>
            <m:r>
              <m:t>D</m:t>
            </m:r>
          </m:sub>
          <m:sup>
            <m:d>
              <m:dPr>
                <m:begChr m:val="("/>
                <m:endChr m:val=")"/>
                <m:sepChr m:val=""/>
                <m:grow/>
              </m:dPr>
              <m:e>
                <m:r>
                  <m:t>24</m:t>
                </m:r>
              </m:e>
            </m:d>
          </m:sup>
        </m:sSubSup>
      </m:oMath>
      <w:r>
        <w:t xml:space="preserve"> </w:t>
      </w:r>
      <w:r>
        <w:t xml:space="preserve">e</w:t>
      </w:r>
      <w:r>
        <w:t xml:space="preserve"> </w:t>
      </w:r>
      <m:oMath>
        <m:sSubSup>
          <m:e>
            <m:r>
              <m:t>I</m:t>
            </m:r>
          </m:e>
          <m:sub>
            <m:r>
              <m:t>D</m:t>
            </m:r>
          </m:sub>
          <m:sup>
            <m:d>
              <m:dPr>
                <m:begChr m:val="("/>
                <m:endChr m:val=")"/>
                <m:sepChr m:val=""/>
                <m:grow/>
              </m:dPr>
              <m:e>
                <m:r>
                  <m:t>1</m:t>
                </m:r>
              </m:e>
            </m:d>
          </m:sup>
        </m:sSubSup>
      </m:oMath>
      <w:r>
        <w:t xml:space="preserve"> </w:t>
      </w:r>
      <w:r>
        <w:t xml:space="preserve">são os máximos com frequência de amostragem de</w:t>
      </w:r>
      <w:r>
        <w:t xml:space="preserve"> </w:t>
      </w:r>
      <m:oMath>
        <m:r>
          <m:t>1</m:t>
        </m:r>
        <m:r>
          <m:rPr>
            <m:sty m:val="p"/>
          </m:rPr>
          <m:t>/</m:t>
        </m:r>
        <m:r>
          <m:t>24</m:t>
        </m:r>
      </m:oMath>
      <w:r>
        <w:t xml:space="preserve"> </w:t>
      </w:r>
      <w:r>
        <w:t xml:space="preserve">h e</w:t>
      </w:r>
      <w:r>
        <w:t xml:space="preserve"> </w:t>
      </w:r>
      <m:oMath>
        <m:r>
          <m:t>1</m:t>
        </m:r>
      </m:oMath>
      <w:r>
        <w:t xml:space="preserve"> </w:t>
      </w:r>
      <w:r>
        <w:t xml:space="preserve">h, respectivamente, e</w:t>
      </w:r>
      <w:r>
        <w:t xml:space="preserve"> </w:t>
      </w:r>
      <m:oMath>
        <m:r>
          <m:t>a</m:t>
        </m:r>
        <m:d>
          <m:dPr>
            <m:begChr m:val="("/>
            <m:endChr m:val=")"/>
            <m:sepChr m:val=""/>
            <m:grow/>
          </m:dPr>
          <m:e>
            <m:r>
              <m:t>D</m:t>
            </m:r>
          </m:e>
        </m:d>
      </m:oMath>
      <w:r>
        <w:t xml:space="preserve"> </w:t>
      </w:r>
      <w:r>
        <w:t xml:space="preserve">depende dos índices extremos das duas séries. Ao incorporar</w:t>
      </w:r>
      <w:r>
        <w:t xml:space="preserve"> </w:t>
      </w:r>
      <m:oMath>
        <m:r>
          <m:t>a</m:t>
        </m:r>
        <m:d>
          <m:dPr>
            <m:begChr m:val="("/>
            <m:endChr m:val=")"/>
            <m:sepChr m:val=""/>
            <m:grow/>
          </m:dPr>
          <m:e>
            <m:r>
              <m:t>D</m:t>
            </m:r>
          </m:e>
        </m:d>
      </m:oMath>
      <w:r>
        <w:t xml:space="preserve"> </w:t>
      </w:r>
      <w:r>
        <w:t xml:space="preserve">nos parâmetros da GEV horário, o modelo se afasta do simples escalonamento e passa a reproduzir sistematicamente o ganho de intensidade quando a janela de medição é afinada, habilitando IDFs horárias mesmo com rede horária muito esparsa.</w:t>
      </w:r>
    </w:p>
    <w:p>
      <w:pPr>
        <w:pStyle w:val="BodyText"/>
      </w:pPr>
      <w:r>
        <w:t xml:space="preserve">Em paralelo, Ghanmi et al.</w:t>
      </w:r>
      <w:r>
        <w:t xml:space="preserve"> </w:t>
      </w:r>
      <w:r>
        <w:t xml:space="preserve">(2016)</w:t>
      </w:r>
      <w:r>
        <w:t xml:space="preserve"> </w:t>
      </w:r>
      <w:r>
        <w:t xml:space="preserve">aplicam a hipótese de invariância de escala simples em séries de máximos anuais de intensidade para durações entre 5 min a 24 h em 15 pluviômetros no norte da Tunísia. A abordagem combina a formulação de escala com distribuições GEV–EV1 (Gumbel) e o método dos momentos ponderados por probabilidade para ajustar as distribuições. A hipótese central é que as intensidades máximas</w:t>
      </w:r>
      <w:r>
        <w:t xml:space="preserve"> </w:t>
      </w:r>
      <m:oMath>
        <m:sSub>
          <m:e>
            <m:r>
              <m:t>I</m:t>
            </m:r>
          </m:e>
          <m:sub>
            <m:r>
              <m:t>d</m:t>
            </m:r>
          </m:sub>
        </m:sSub>
      </m:oMath>
      <w:r>
        <w:t xml:space="preserve"> </w:t>
      </w:r>
      <w:r>
        <w:t xml:space="preserve">em uma duração alvo</w:t>
      </w:r>
      <w:r>
        <w:t xml:space="preserve"> </w:t>
      </w:r>
      <m:oMath>
        <m:r>
          <m:t>d</m:t>
        </m:r>
      </m:oMath>
      <w:r>
        <w:t xml:space="preserve"> </w:t>
      </w:r>
      <w:r>
        <w:t xml:space="preserve">e em uma duração de referência</w:t>
      </w:r>
      <w:r>
        <w:t xml:space="preserve"> </w:t>
      </w:r>
      <m:oMath>
        <m:r>
          <m:t>D</m:t>
        </m:r>
      </m:oMath>
      <w:r>
        <w:t xml:space="preserve"> </w:t>
      </w:r>
      <w:r>
        <w:t xml:space="preserve">(típico:</w:t>
      </w:r>
      <w:r>
        <w:t xml:space="preserve"> </w:t>
      </w:r>
      <m:oMath>
        <m:r>
          <m:t>D</m:t>
        </m:r>
        <m:r>
          <m:rPr>
            <m:sty m:val="p"/>
          </m:rPr>
          <m:t>=</m:t>
        </m:r>
        <m:r>
          <m:t>24</m:t>
        </m:r>
        <m:r>
          <m:t>h</m:t>
        </m:r>
      </m:oMath>
      <w:r>
        <w:t xml:space="preserve">) obdecem a:</w:t>
      </w:r>
    </w:p>
    <w:p>
      <w:pPr>
        <w:pStyle w:val="BodyText"/>
      </w:pPr>
      <m:oMathPara>
        <m:oMathParaPr>
          <m:jc m:val="center"/>
        </m:oMathParaPr>
        <m:oMath>
          <m:sSub>
            <m:e>
              <m:r>
                <m:t>I</m:t>
              </m:r>
            </m:e>
            <m:sub>
              <m:r>
                <m:t>d</m:t>
              </m:r>
            </m:sub>
          </m:sSub>
          <m:limUpp>
            <m:e>
              <m:r>
                <m:rPr>
                  <m:sty m:val="p"/>
                </m:rPr>
                <m:t>=</m:t>
              </m:r>
            </m:e>
            <m:lim>
              <m:r>
                <m:t>d</m:t>
              </m:r>
            </m:lim>
          </m:limUpp>
          <m:sSup>
            <m:e>
              <m:r>
                <m:t>k</m:t>
              </m:r>
            </m:e>
            <m:sup>
              <m:r>
                <m:t> </m:t>
              </m:r>
              <m:r>
                <m:rPr>
                  <m:sty m:val="p"/>
                </m:rPr>
                <m:t>−</m:t>
              </m:r>
              <m:r>
                <m:t>η</m:t>
              </m:r>
            </m:sup>
          </m:sSup>
          <m:sSub>
            <m:e>
              <m:r>
                <m:t>I</m:t>
              </m:r>
            </m:e>
            <m:sub>
              <m:r>
                <m:t>D</m:t>
              </m:r>
            </m:sub>
          </m:sSub>
          <m:r>
            <m:rPr>
              <m:sty m:val="p"/>
            </m:rPr>
            <m:t>,</m:t>
          </m:r>
          <m:r>
            <m:t>  </m:t>
          </m:r>
          <m:r>
            <m:t>k</m:t>
          </m:r>
          <m:r>
            <m:rPr>
              <m:sty m:val="p"/>
            </m:rPr>
            <m:t>=</m:t>
          </m:r>
          <m:f>
            <m:fPr>
              <m:type m:val="bar"/>
            </m:fPr>
            <m:num>
              <m:r>
                <m:t>d</m:t>
              </m:r>
            </m:num>
            <m:den>
              <m:r>
                <m:t>D</m:t>
              </m:r>
            </m:den>
          </m:f>
        </m:oMath>
      </m:oMathPara>
    </w:p>
    <w:p>
      <w:pPr>
        <w:pStyle w:val="FirstParagraph"/>
      </w:pPr>
      <w:r>
        <w:t xml:space="preserve">o que implica, para momentos de ordem</w:t>
      </w:r>
      <w:r>
        <w:t xml:space="preserve"> </w:t>
      </w:r>
      <m:oMath>
        <m:r>
          <m:t>q</m:t>
        </m:r>
      </m:oMath>
      <w:r>
        <w:t xml:space="preserve">,</w:t>
      </w:r>
      <w:r>
        <w:t xml:space="preserve"> </w:t>
      </w:r>
      <m:oMath>
        <m:r>
          <m:rPr>
            <m:sty m:val="p"/>
            <m:scr m:val="double-struck"/>
          </m:rPr>
          <m:t>E</m:t>
        </m:r>
        <m:d>
          <m:dPr>
            <m:begChr m:val="["/>
            <m:endChr m:val="]"/>
            <m:sepChr m:val=""/>
            <m:grow/>
          </m:dPr>
          <m:e>
            <m:sSubSup>
              <m:e>
                <m:r>
                  <m:t>I</m:t>
                </m:r>
              </m:e>
              <m:sub>
                <m:r>
                  <m:t>d</m:t>
                </m:r>
              </m:sub>
              <m:sup>
                <m:r>
                  <m:t> </m:t>
                </m:r>
                <m:r>
                  <m:t>q</m:t>
                </m:r>
              </m:sup>
            </m:sSubSup>
          </m:e>
        </m:d>
        <m:r>
          <m:rPr>
            <m:sty m:val="p"/>
          </m:rPr>
          <m:t>=</m:t>
        </m:r>
        <m:sSup>
          <m:e>
            <m:r>
              <m:t>k</m:t>
            </m:r>
          </m:e>
          <m:sup>
            <m:r>
              <m:t> </m:t>
            </m:r>
            <m:r>
              <m:t>η</m:t>
            </m:r>
            <m:d>
              <m:dPr>
                <m:begChr m:val="("/>
                <m:endChr m:val=")"/>
                <m:sepChr m:val=""/>
                <m:grow/>
              </m:dPr>
              <m:e>
                <m:r>
                  <m:t>q</m:t>
                </m:r>
              </m:e>
            </m:d>
          </m:sup>
        </m:sSup>
        <m:r>
          <m:rPr>
            <m:sty m:val="p"/>
            <m:scr m:val="double-struck"/>
          </m:rPr>
          <m:t>E</m:t>
        </m:r>
        <m:d>
          <m:dPr>
            <m:begChr m:val="["/>
            <m:endChr m:val="]"/>
            <m:sepChr m:val=""/>
            <m:grow/>
          </m:dPr>
          <m:e>
            <m:sSubSup>
              <m:e>
                <m:r>
                  <m:t>I</m:t>
                </m:r>
              </m:e>
              <m:sub>
                <m:r>
                  <m:t>D</m:t>
                </m:r>
              </m:sub>
              <m:sup>
                <m:r>
                  <m:t> </m:t>
                </m:r>
                <m:r>
                  <m:t>q</m:t>
                </m:r>
              </m:sup>
            </m:sSubSup>
          </m:e>
        </m:d>
      </m:oMath>
      <w:r>
        <w:t xml:space="preserve">. Admitindo a distribuição Gumbel para os máximos anuais, os parâmetros entre durações se ligam por leis de potência e o quantil de retorno</w:t>
      </w:r>
      <w:r>
        <w:t xml:space="preserve"> </w:t>
      </w:r>
      <m:oMath>
        <m:r>
          <m:t>T</m:t>
        </m:r>
      </m:oMath>
      <w:r>
        <w:t xml:space="preserve"> </w:t>
      </w:r>
      <w:r>
        <w:t xml:space="preserve">segue:</w:t>
      </w:r>
    </w:p>
    <w:p>
      <w:pPr>
        <w:pStyle w:val="BodyText"/>
      </w:pPr>
      <m:oMathPara>
        <m:oMathParaPr>
          <m:jc m:val="center"/>
        </m:oMathParaPr>
        <m:oMath>
          <m:sSub>
            <m:e>
              <m:r>
                <m:t>I</m:t>
              </m:r>
            </m:e>
            <m:sub>
              <m:r>
                <m:t>T</m:t>
              </m:r>
              <m:r>
                <m:rPr>
                  <m:sty m:val="p"/>
                </m:rPr>
                <m:t>,</m:t>
              </m:r>
              <m:r>
                <m:t>d</m:t>
              </m:r>
            </m:sub>
          </m:sSub>
          <m:r>
            <m:rPr>
              <m:sty m:val="p"/>
            </m:rPr>
            <m:t>=</m:t>
          </m:r>
          <m:r>
            <m:rPr>
              <m:sty m:val="p"/>
            </m:rPr>
            <m:t>(</m:t>
          </m:r>
          <m:f>
            <m:fPr>
              <m:type m:val="lin"/>
            </m:fPr>
            <m:num>
              <m:r>
                <m:t>d</m:t>
              </m:r>
            </m:num>
            <m:den>
              <m:r>
                <m:t>D</m:t>
              </m:r>
            </m:den>
          </m:f>
          <m:sSup>
            <m:e>
              <m:r>
                <m:rPr>
                  <m:sty m:val="p"/>
                </m:rPr>
                <m:t>)</m:t>
              </m:r>
            </m:e>
            <m:sup>
              <m:r>
                <m:rPr>
                  <m:sty m:val="p"/>
                </m:rPr>
                <m:t>−</m:t>
              </m:r>
              <m:r>
                <m:t>η</m:t>
              </m:r>
            </m:sup>
          </m:sSup>
          <m:r>
            <m:t>​</m:t>
          </m:r>
          <m:d>
            <m:dPr>
              <m:begChr m:val="["/>
              <m:endChr m:val="]"/>
              <m:sepChr m:val=""/>
              <m:grow/>
            </m:dPr>
            <m:e>
              <m:sSub>
                <m:e>
                  <m:r>
                    <m:t>μ</m:t>
                  </m:r>
                </m:e>
                <m:sub>
                  <m:r>
                    <m:t>D</m:t>
                  </m:r>
                </m:sub>
              </m:sSub>
              <m:r>
                <m:rPr>
                  <m:sty m:val="p"/>
                </m:rPr>
                <m:t>+</m:t>
              </m:r>
              <m:sSub>
                <m:e>
                  <m:r>
                    <m:t>σ</m:t>
                  </m:r>
                </m:e>
                <m:sub>
                  <m:r>
                    <m:t>D</m:t>
                  </m:r>
                </m:sub>
              </m:sSub>
              <m:r>
                <m:t> </m:t>
              </m:r>
              <m:r>
                <m:rPr>
                  <m:sty m:val="p"/>
                </m:rPr>
                <m:t>ln</m:t>
              </m:r>
              <m:r>
                <m:t>​</m:t>
              </m:r>
              <m:d>
                <m:dPr>
                  <m:begChr m:val="("/>
                  <m:endChr m:val=")"/>
                  <m:sepChr m:val=""/>
                  <m:grow/>
                </m:dPr>
                <m:e>
                  <m:r>
                    <m:rPr>
                      <m:sty m:val="p"/>
                    </m:rPr>
                    <m:t>−</m:t>
                  </m:r>
                  <m:r>
                    <m:rPr>
                      <m:sty m:val="p"/>
                    </m:rPr>
                    <m:t>ln</m:t>
                  </m:r>
                  <m:d>
                    <m:dPr>
                      <m:begChr m:val="("/>
                      <m:endChr m:val=")"/>
                      <m:sepChr m:val=""/>
                      <m:grow/>
                    </m:dPr>
                    <m:e>
                      <m:r>
                        <m:t>1</m:t>
                      </m:r>
                      <m:r>
                        <m:rPr>
                          <m:sty m:val="p"/>
                        </m:rPr>
                        <m:t>−</m:t>
                      </m:r>
                      <m:r>
                        <m:t>1</m:t>
                      </m:r>
                      <m:r>
                        <m:rPr>
                          <m:sty m:val="p"/>
                        </m:rPr>
                        <m:t>/</m:t>
                      </m:r>
                      <m:r>
                        <m:t>T</m:t>
                      </m:r>
                    </m:e>
                  </m:d>
                </m:e>
              </m:d>
            </m:e>
          </m:d>
        </m:oMath>
      </m:oMathPara>
    </w:p>
    <w:p>
      <w:pPr>
        <w:pStyle w:val="FirstParagraph"/>
      </w:pPr>
      <w:r>
        <w:t xml:space="preserve">{#eq.inv-escala-gumbel}</w:t>
      </w:r>
    </w:p>
    <w:p>
      <w:pPr>
        <w:pStyle w:val="BodyText"/>
      </w:pPr>
      <w:r>
        <w:t xml:space="preserve">com extensão por trechos quando há quebra de escala em</w:t>
      </w:r>
      <w:r>
        <w:t xml:space="preserve"> </w:t>
      </w:r>
      <m:oMath>
        <m:sSub>
          <m:e>
            <m:r>
              <m:t>d</m:t>
            </m:r>
          </m:e>
          <m:sub>
            <m:r>
              <m:t>r</m:t>
            </m:r>
          </m:sub>
        </m:sSub>
      </m:oMath>
      <w:r>
        <w:t xml:space="preserve">: usa-se</w:t>
      </w:r>
      <w:r>
        <w:t xml:space="preserve"> </w:t>
      </w:r>
      <m:oMath>
        <m:sSub>
          <m:e>
            <m:r>
              <m:t>η</m:t>
            </m:r>
          </m:e>
          <m:sub>
            <m:r>
              <m:t>1</m:t>
            </m:r>
          </m:sub>
        </m:sSub>
      </m:oMath>
      <w:r>
        <w:t xml:space="preserve"> </w:t>
      </w:r>
      <w:r>
        <w:t xml:space="preserve">para</w:t>
      </w:r>
      <w:r>
        <w:t xml:space="preserve"> </w:t>
      </w:r>
      <m:oMath>
        <m:r>
          <m:t>d</m:t>
        </m:r>
        <m:r>
          <m:rPr>
            <m:sty m:val="p"/>
          </m:rPr>
          <m:t>&lt;</m:t>
        </m:r>
        <m:sSub>
          <m:e>
            <m:r>
              <m:t>d</m:t>
            </m:r>
          </m:e>
          <m:sub>
            <m:r>
              <m:t>r</m:t>
            </m:r>
          </m:sub>
        </m:sSub>
      </m:oMath>
      <w:r>
        <w:t xml:space="preserve"> </w:t>
      </w:r>
      <w:r>
        <w:t xml:space="preserve">e</w:t>
      </w:r>
      <w:r>
        <w:t xml:space="preserve"> </w:t>
      </w:r>
      <m:oMath>
        <m:sSub>
          <m:e>
            <m:r>
              <m:t>η</m:t>
            </m:r>
          </m:e>
          <m:sub>
            <m:r>
              <m:t>2</m:t>
            </m:r>
          </m:sub>
        </m:sSub>
      </m:oMath>
      <w:r>
        <w:t xml:space="preserve"> </w:t>
      </w:r>
      <w:r>
        <w:t xml:space="preserve">para</w:t>
      </w:r>
      <w:r>
        <w:t xml:space="preserve"> </w:t>
      </w:r>
      <m:oMath>
        <m:r>
          <m:t>d</m:t>
        </m:r>
        <m:r>
          <m:rPr>
            <m:sty m:val="p"/>
          </m:rPr>
          <m:t>&gt;</m:t>
        </m:r>
        <m:sSub>
          <m:e>
            <m:r>
              <m:t>d</m:t>
            </m:r>
          </m:e>
          <m:sub>
            <m:r>
              <m:t>r</m:t>
            </m:r>
          </m:sub>
        </m:sSub>
      </m:oMath>
      <w:r>
        <w:t xml:space="preserve">, assegurando continuidade em</w:t>
      </w:r>
      <w:r>
        <w:t xml:space="preserve"> </w:t>
      </w:r>
      <m:oMath>
        <m:sSub>
          <m:e>
            <m:r>
              <m:t>d</m:t>
            </m:r>
          </m:e>
          <m:sub>
            <m:r>
              <m:t>r</m:t>
            </m:r>
          </m:sub>
        </m:sSub>
      </m:oMath>
      <w:r>
        <w:t xml:space="preserve">.</w:t>
      </w:r>
    </w:p>
    <w:p>
      <w:pPr>
        <w:pStyle w:val="BodyText"/>
      </w:pPr>
      <w:r>
        <w:t xml:space="preserve">Sane et al.</w:t>
      </w:r>
      <w:r>
        <w:t xml:space="preserve"> </w:t>
      </w:r>
      <w:r>
        <w:t xml:space="preserve">(2018)</w:t>
      </w:r>
      <w:r>
        <w:t xml:space="preserve"> </w:t>
      </w:r>
      <w:r>
        <w:t xml:space="preserve">constroem curvas IDF para o Senegal comparando duas formulações baseadas na hipótese de invariância de escala acoplada à teoria de valores extremos. Ambas assumem que, para cada duração</w:t>
      </w:r>
      <w:r>
        <w:t xml:space="preserve"> </w:t>
      </w:r>
      <m:oMath>
        <m:r>
          <m:t>D</m:t>
        </m:r>
      </m:oMath>
      <w:r>
        <w:t xml:space="preserve">, a intensidade extrema</w:t>
      </w:r>
      <w:r>
        <w:t xml:space="preserve"> </w:t>
      </w:r>
      <m:oMath>
        <m:r>
          <m:t>I</m:t>
        </m:r>
        <m:d>
          <m:dPr>
            <m:begChr m:val="("/>
            <m:endChr m:val=")"/>
            <m:sepChr m:val=""/>
            <m:grow/>
          </m:dPr>
          <m:e>
            <m:r>
              <m:t>D</m:t>
            </m:r>
          </m:e>
        </m:d>
      </m:oMath>
      <w:r>
        <w:t xml:space="preserve"> </w:t>
      </w:r>
      <w:r>
        <w:t xml:space="preserve">segue uma GEV com parâmetros que escalam via uma função</w:t>
      </w:r>
      <w:r>
        <w:t xml:space="preserve"> </w:t>
      </w:r>
      <m:oMath>
        <m:r>
          <m:t>b</m:t>
        </m:r>
        <m:d>
          <m:dPr>
            <m:begChr m:val="("/>
            <m:endChr m:val=")"/>
            <m:sepChr m:val=""/>
            <m:grow/>
          </m:dPr>
          <m:e>
            <m:r>
              <m:t>D</m:t>
            </m:r>
          </m:e>
        </m:d>
      </m:oMath>
      <w:r>
        <w:t xml:space="preserve">:</w:t>
      </w:r>
      <w:r>
        <w:t xml:space="preserve"> </w:t>
      </w:r>
      <m:oMath>
        <m:r>
          <m:t>μ</m:t>
        </m:r>
        <m:d>
          <m:dPr>
            <m:begChr m:val="("/>
            <m:endChr m:val=")"/>
            <m:sepChr m:val=""/>
            <m:grow/>
          </m:dPr>
          <m:e>
            <m:r>
              <m:t>D</m:t>
            </m:r>
          </m:e>
        </m:d>
        <m:r>
          <m:rPr>
            <m:sty m:val="p"/>
          </m:rPr>
          <m:t>=</m:t>
        </m:r>
        <m:sSub>
          <m:e>
            <m:r>
              <m:t>μ</m:t>
            </m:r>
          </m:e>
          <m:sub>
            <m:r>
              <m:t>0</m:t>
            </m:r>
          </m:sub>
        </m:sSub>
        <m:r>
          <m:t>b</m:t>
        </m:r>
        <m:d>
          <m:dPr>
            <m:begChr m:val="("/>
            <m:endChr m:val=")"/>
            <m:sepChr m:val=""/>
            <m:grow/>
          </m:dPr>
          <m:e>
            <m:r>
              <m:t>D</m:t>
            </m:r>
          </m:e>
        </m:d>
      </m:oMath>
      <w:r>
        <w:t xml:space="preserve">,</w:t>
      </w:r>
      <w:r>
        <w:t xml:space="preserve"> </w:t>
      </w:r>
      <m:oMath>
        <m:r>
          <m:t>σ</m:t>
        </m:r>
        <m:d>
          <m:dPr>
            <m:begChr m:val="("/>
            <m:endChr m:val=")"/>
            <m:sepChr m:val=""/>
            <m:grow/>
          </m:dPr>
          <m:e>
            <m:r>
              <m:t>D</m:t>
            </m:r>
          </m:e>
        </m:d>
        <m:r>
          <m:rPr>
            <m:sty m:val="p"/>
          </m:rPr>
          <m:t>=</m:t>
        </m:r>
        <m:sSub>
          <m:e>
            <m:r>
              <m:t>σ</m:t>
            </m:r>
          </m:e>
          <m:sub>
            <m:r>
              <m:t>0</m:t>
            </m:r>
          </m:sub>
        </m:sSub>
        <m:r>
          <m:t> </m:t>
        </m:r>
        <m:r>
          <m:t>b</m:t>
        </m:r>
        <m:d>
          <m:dPr>
            <m:begChr m:val="("/>
            <m:endChr m:val=")"/>
            <m:sepChr m:val=""/>
            <m:grow/>
          </m:dPr>
          <m:e>
            <m:r>
              <m:t>D</m:t>
            </m:r>
          </m:e>
        </m:d>
      </m:oMath>
      <w:r>
        <w:t xml:space="preserve"> </w:t>
      </w:r>
      <w:r>
        <w:t xml:space="preserve">e</w:t>
      </w:r>
      <w:r>
        <w:t xml:space="preserve"> </w:t>
      </w:r>
      <m:oMath>
        <m:r>
          <m:t>ξ</m:t>
        </m:r>
      </m:oMath>
      <w:r>
        <w:t xml:space="preserve"> </w:t>
      </w:r>
      <w:r>
        <w:t xml:space="preserve">fixo, de modo que o quantil de período de retorno</w:t>
      </w:r>
      <w:r>
        <w:t xml:space="preserve"> </w:t>
      </w:r>
      <m:oMath>
        <m:r>
          <m:t>T</m:t>
        </m:r>
      </m:oMath>
      <w:r>
        <w:t xml:space="preserve"> </w:t>
      </w:r>
      <w:r>
        <w:t xml:space="preserve">é</w:t>
      </w:r>
      <w:r>
        <w:t xml:space="preserve"> </w:t>
      </w:r>
      <m:oMath>
        <m:sSub>
          <m:e>
            <m:r>
              <m:t>i</m:t>
            </m:r>
          </m:e>
          <m:sub>
            <m:r>
              <m:t>T</m:t>
            </m:r>
          </m:sub>
        </m:sSub>
        <m:d>
          <m:dPr>
            <m:begChr m:val="("/>
            <m:endChr m:val=")"/>
            <m:sepChr m:val=""/>
            <m:grow/>
          </m:dPr>
          <m:e>
            <m:r>
              <m:t>D</m:t>
            </m:r>
          </m:e>
        </m:d>
        <m:r>
          <m:rPr>
            <m:sty m:val="p"/>
          </m:rPr>
          <m:t>=</m:t>
        </m:r>
        <m:sSubSup>
          <m:e>
            <m:r>
              <m:t>F</m:t>
            </m:r>
          </m:e>
          <m:sub>
            <m:r>
              <m:rPr>
                <m:nor/>
                <m:sty m:val="p"/>
              </m:rPr>
              <m:t>GEV</m:t>
            </m:r>
          </m:sub>
          <m:sup>
            <m:r>
              <m:rPr>
                <m:sty m:val="p"/>
              </m:rPr>
              <m:t>−</m:t>
            </m:r>
            <m:r>
              <m:t>1</m:t>
            </m:r>
          </m:sup>
        </m:sSubSup>
        <m:d>
          <m:dPr>
            <m:begChr m:val="("/>
            <m:endChr m:val=")"/>
            <m:sepChr m:val=""/>
            <m:grow/>
          </m:dPr>
          <m:e>
            <m:sSub>
              <m:e>
                <m:r>
                  <m:t>D</m:t>
                </m:r>
              </m:e>
              <m:sub>
                <m:r>
                  <m:t>0</m:t>
                </m:r>
              </m:sub>
            </m:sSub>
            <m:r>
              <m:rPr>
                <m:sty m:val="p"/>
              </m:rPr>
              <m:t>,</m:t>
            </m:r>
            <m:r>
              <m:t>1</m:t>
            </m:r>
            <m:r>
              <m:rPr>
                <m:sty m:val="p"/>
              </m:rPr>
              <m:t>−</m:t>
            </m:r>
            <m:r>
              <m:t>1</m:t>
            </m:r>
            <m:r>
              <m:rPr>
                <m:sty m:val="p"/>
              </m:rPr>
              <m:t>/</m:t>
            </m:r>
            <m:r>
              <m:t>T</m:t>
            </m:r>
          </m:e>
        </m:d>
        <m:r>
          <m:t> </m:t>
        </m:r>
        <m:r>
          <m:t>b</m:t>
        </m:r>
        <m:d>
          <m:dPr>
            <m:begChr m:val="("/>
            <m:endChr m:val=")"/>
            <m:sepChr m:val=""/>
            <m:grow/>
          </m:dPr>
          <m:e>
            <m:r>
              <m:t>D</m:t>
            </m:r>
          </m:e>
        </m:d>
      </m:oMath>
      <w:r>
        <w:t xml:space="preserve">, com</w:t>
      </w:r>
      <w:r>
        <w:t xml:space="preserve"> </w:t>
      </w:r>
      <m:oMath>
        <m:sSub>
          <m:e>
            <m:r>
              <m:t>D</m:t>
            </m:r>
          </m:e>
          <m:sub>
            <m:r>
              <m:t>0</m:t>
            </m:r>
          </m:sub>
        </m:sSub>
      </m:oMath>
      <w:r>
        <w:t xml:space="preserve"> </w:t>
      </w:r>
      <w:r>
        <w:t xml:space="preserve">uma duração de referência. Os autores adotam a formulação de Koutsoyiannis et al.</w:t>
      </w:r>
      <w:r>
        <w:t xml:space="preserve"> </w:t>
      </w:r>
      <w:r>
        <w:t xml:space="preserve">(1998)</w:t>
      </w:r>
      <w:r>
        <w:t xml:space="preserve"> </w:t>
      </w:r>
      <w:r>
        <w:t xml:space="preserve">para IDF, usando o escalonamento</w:t>
      </w:r>
      <w:r>
        <w:t xml:space="preserve"> </w:t>
      </w:r>
      <m:oMath>
        <m:r>
          <m:t>b</m:t>
        </m:r>
        <m:d>
          <m:dPr>
            <m:begChr m:val="("/>
            <m:endChr m:val=")"/>
            <m:sepChr m:val=""/>
            <m:grow/>
          </m:dPr>
          <m:e>
            <m:r>
              <m:t>D</m:t>
            </m:r>
          </m:e>
        </m:d>
        <m:r>
          <m:rPr>
            <m:sty m:val="p"/>
          </m:rPr>
          <m:t>=</m:t>
        </m:r>
        <m:sSup>
          <m:e>
            <m:d>
              <m:dPr>
                <m:begChr m:val="("/>
                <m:endChr m:val=")"/>
                <m:sepChr m:val=""/>
                <m:grow/>
              </m:dPr>
              <m:e>
                <m:r>
                  <m:t>D</m:t>
                </m:r>
                <m:r>
                  <m:rPr>
                    <m:sty m:val="p"/>
                  </m:rPr>
                  <m:t>+</m:t>
                </m:r>
                <m:r>
                  <m:t>θ</m:t>
                </m:r>
              </m:e>
            </m:d>
          </m:e>
          <m:sup>
            <m:r>
              <m:t>η</m:t>
            </m:r>
          </m:sup>
        </m:sSup>
      </m:oMath>
      <w:r>
        <w:t xml:space="preserve"> </w:t>
      </w:r>
      <w:r>
        <w:t xml:space="preserve">e estimando os parâmetros {</w:t>
      </w:r>
      <m:oMath>
        <m:sSub>
          <m:e>
            <m:r>
              <m:t>μ</m:t>
            </m:r>
          </m:e>
          <m:sub>
            <m:r>
              <m:t>0</m:t>
            </m:r>
          </m:sub>
        </m:sSub>
        <m:r>
          <m:rPr>
            <m:sty m:val="p"/>
          </m:rPr>
          <m:t>,</m:t>
        </m:r>
        <m:sSub>
          <m:e>
            <m:r>
              <m:t>σ</m:t>
            </m:r>
          </m:e>
          <m:sub>
            <m:r>
              <m:t>0</m:t>
            </m:r>
          </m:sub>
        </m:sSub>
        <m:r>
          <m:rPr>
            <m:sty m:val="p"/>
          </m:rPr>
          <m:t>,</m:t>
        </m:r>
        <m:r>
          <m:t>ξ</m:t>
        </m:r>
        <m:r>
          <m:rPr>
            <m:sty m:val="p"/>
          </m:rPr>
          <m:t>,</m:t>
        </m:r>
        <m:r>
          <m:t>η</m:t>
        </m:r>
        <m:r>
          <m:rPr>
            <m:sty m:val="p"/>
          </m:rPr>
          <m:t>,</m:t>
        </m:r>
        <m:r>
          <m:t>θ</m:t>
        </m:r>
      </m:oMath>
      <w:r>
        <w:t xml:space="preserve">} via GEV. Além de calibrar e validar as duas IDFs com testes de aderência e métricas de quantis, o estudo quantifica a incerteza separando a parcela devida ao ajuste da GEV de 24 h da parcela devida à extrapolação via função de escala</w:t>
      </w:r>
      <w:r>
        <w:t xml:space="preserve"> </w:t>
      </w:r>
      <m:oMath>
        <m:r>
          <m:t>b</m:t>
        </m:r>
        <m:d>
          <m:dPr>
            <m:begChr m:val="("/>
            <m:endChr m:val=")"/>
            <m:sepChr m:val=""/>
            <m:grow/>
          </m:dPr>
          <m:e>
            <m:r>
              <m:t>D</m:t>
            </m:r>
          </m:e>
        </m:d>
      </m:oMath>
      <w:r>
        <w:t xml:space="preserve">, apresentando envelopes de confiança de 90% em vários postos; também mapeia parâmetros e níveis de retorno para tornar as curvas IDF acessíveis no país.</w:t>
      </w:r>
    </w:p>
    <w:p>
      <w:pPr>
        <w:pStyle w:val="BodyText"/>
      </w:pPr>
      <w:r>
        <w:t xml:space="preserve">Courty et al.</w:t>
      </w:r>
      <w:r>
        <w:t xml:space="preserve"> </w:t>
      </w:r>
      <w:r>
        <w:t xml:space="preserve">(2019)</w:t>
      </w:r>
      <w:r>
        <w:t xml:space="preserve"> </w:t>
      </w:r>
      <w:r>
        <w:t xml:space="preserve">constroem um arcabouço global de curvas IDF a partir da reanálise ERA5 (1–360 h, ~31 km), mostrando que os parâmetros da GEV para máximos anuais escalam com a duração por leis de potência e disponibilizando dois conjuntos: PXR-2 (mapas de</w:t>
      </w:r>
      <w:r>
        <w:t xml:space="preserve"> </w:t>
      </w:r>
      <m:oMath>
        <m:sSub>
          <m:e>
            <m:r>
              <m:t>μ</m:t>
            </m:r>
          </m:e>
          <m:sub>
            <m:r>
              <m:t>d</m:t>
            </m:r>
          </m:sub>
        </m:sSub>
        <m:r>
          <m:rPr>
            <m:sty m:val="p"/>
          </m:rPr>
          <m:t>,</m:t>
        </m:r>
        <m:sSub>
          <m:e>
            <m:r>
              <m:t>σ</m:t>
            </m:r>
          </m:e>
          <m:sub>
            <m:r>
              <m:t>d</m:t>
            </m:r>
          </m:sub>
        </m:sSub>
      </m:oMath>
      <w:r>
        <w:t xml:space="preserve"> </w:t>
      </w:r>
      <w:r>
        <w:t xml:space="preserve">para 19 durações) e PXR-4 (parâmetros de escala das leis de potência), com forma fixa</w:t>
      </w:r>
      <w:r>
        <w:t xml:space="preserve"> </w:t>
      </w:r>
      <m:oMath>
        <m:r>
          <m:t>ξ</m:t>
        </m:r>
        <m:r>
          <m:rPr>
            <m:sty m:val="p"/>
          </m:rPr>
          <m:t>=</m:t>
        </m:r>
        <m:r>
          <m:rPr>
            <m:sty m:val="p"/>
          </m:rPr>
          <m:t>−</m:t>
        </m:r>
        <m:r>
          <m:t>0</m:t>
        </m:r>
        <m:r>
          <m:rPr>
            <m:sty m:val="p"/>
          </m:rPr>
          <m:t>,</m:t>
        </m:r>
        <m:r>
          <m:t>114</m:t>
        </m:r>
      </m:oMath>
      <w:r>
        <w:t xml:space="preserve"> </w:t>
      </w:r>
      <w:r>
        <w:t xml:space="preserve">e estimação por momentos ponderados por probabilidade. A principal contribuição metodológica é formalizar uma IDF contínua em duração, permitindo interpolação suave entre escalas e consistência entre quantis. O modelo proposto assume:</w:t>
      </w:r>
    </w:p>
    <w:p>
      <w:pPr>
        <w:pStyle w:val="BodyText"/>
      </w:pPr>
      <m:oMathPara>
        <m:oMathParaPr>
          <m:jc m:val="center"/>
        </m:oMathParaPr>
        <m:oMath>
          <m:sSub>
            <m:e>
              <m:r>
                <m:t>μ</m:t>
              </m:r>
            </m:e>
            <m:sub>
              <m:r>
                <m:t>d</m:t>
              </m:r>
            </m:sub>
          </m:sSub>
          <m:r>
            <m:rPr>
              <m:sty m:val="p"/>
            </m:rPr>
            <m:t>=</m:t>
          </m:r>
          <m:r>
            <m:t>a</m:t>
          </m:r>
          <m:r>
            <m:t> </m:t>
          </m:r>
          <m:sSup>
            <m:e>
              <m:r>
                <m:t>d</m:t>
              </m:r>
            </m:e>
            <m:sup>
              <m:r>
                <m:t>α</m:t>
              </m:r>
            </m:sup>
          </m:sSup>
          <m:r>
            <m:rPr>
              <m:sty m:val="p"/>
            </m:rPr>
            <m:t>,</m:t>
          </m:r>
          <m:r>
            <m:t>  </m:t>
          </m:r>
          <m:sSub>
            <m:e>
              <m:r>
                <m:t>σ</m:t>
              </m:r>
            </m:e>
            <m:sub>
              <m:r>
                <m:t>d</m:t>
              </m:r>
            </m:sub>
          </m:sSub>
          <m:r>
            <m:rPr>
              <m:sty m:val="p"/>
            </m:rPr>
            <m:t>=</m:t>
          </m:r>
          <m:r>
            <m:t>b</m:t>
          </m:r>
          <m:r>
            <m:t> </m:t>
          </m:r>
          <m:sSup>
            <m:e>
              <m:r>
                <m:t>d</m:t>
              </m:r>
            </m:e>
            <m:sup>
              <m:r>
                <m:t>β</m:t>
              </m:r>
            </m:sup>
          </m:sSup>
          <m:r>
            <m:rPr>
              <m:sty m:val="p"/>
            </m:rPr>
            <m:t>,</m:t>
          </m:r>
          <m:r>
            <m:t>  </m:t>
          </m:r>
          <m:sSub>
            <m:e>
              <m:r>
                <m:t>i</m:t>
              </m:r>
            </m:e>
            <m:sub>
              <m:r>
                <m:t>d</m:t>
              </m:r>
              <m:r>
                <m:rPr>
                  <m:sty m:val="p"/>
                </m:rPr>
                <m:t>,</m:t>
              </m:r>
              <m:r>
                <m:t>T</m:t>
              </m:r>
            </m:sub>
          </m:sSub>
          <m:r>
            <m:rPr>
              <m:sty m:val="p"/>
            </m:rPr>
            <m:t>=</m:t>
          </m:r>
          <m:sSub>
            <m:e>
              <m:r>
                <m:t>μ</m:t>
              </m:r>
            </m:e>
            <m:sub>
              <m:r>
                <m:t>d</m:t>
              </m:r>
            </m:sub>
          </m:sSub>
          <m:r>
            <m:rPr>
              <m:sty m:val="p"/>
            </m:rPr>
            <m:t>+</m:t>
          </m:r>
          <m:sSub>
            <m:e>
              <m:r>
                <m:t>σ</m:t>
              </m:r>
            </m:e>
            <m:sub>
              <m:r>
                <m:t>d</m:t>
              </m:r>
            </m:sub>
          </m:sSub>
          <m:r>
            <m:t> </m:t>
          </m:r>
          <m:sSub>
            <m:e>
              <m:r>
                <m:t>y</m:t>
              </m:r>
            </m:e>
            <m:sub>
              <m:r>
                <m:t>T</m:t>
              </m:r>
            </m:sub>
          </m:sSub>
        </m:oMath>
      </m:oMathPara>
    </w:p>
    <w:p>
      <w:pPr>
        <w:pStyle w:val="FirstParagraph"/>
      </w:pPr>
      <w:r>
        <w:t xml:space="preserve">{#eq.par-courty}</w:t>
      </w:r>
    </w:p>
    <w:p>
      <w:pPr>
        <w:pStyle w:val="BodyText"/>
      </w:pPr>
      <w:r>
        <w:t xml:space="preserve">onde</w:t>
      </w:r>
      <w:r>
        <w:t xml:space="preserve"> </w:t>
      </w:r>
      <m:oMath>
        <m:r>
          <m:t>d</m:t>
        </m:r>
      </m:oMath>
      <w:r>
        <w:t xml:space="preserve"> </w:t>
      </w:r>
      <w:r>
        <w:t xml:space="preserve">é a duração (h),</w:t>
      </w:r>
      <w:r>
        <w:t xml:space="preserve"> </w:t>
      </w:r>
      <m:oMath>
        <m:sSub>
          <m:e>
            <m:r>
              <m:t>i</m:t>
            </m:r>
          </m:e>
          <m:sub>
            <m:r>
              <m:t>d</m:t>
            </m:r>
            <m:r>
              <m:rPr>
                <m:sty m:val="p"/>
              </m:rPr>
              <m:t>,</m:t>
            </m:r>
            <m:r>
              <m:t>T</m:t>
            </m:r>
          </m:sub>
        </m:sSub>
      </m:oMath>
      <w:r>
        <w:t xml:space="preserve">, é o quantil (mm</w:t>
      </w:r>
      <w:r>
        <w:t xml:space="preserve"> </w:t>
      </w:r>
      <m:oMath>
        <m:sSup>
          <m:e>
            <m:r>
              <m:t>h</m:t>
            </m:r>
          </m:e>
          <m:sup>
            <m:r>
              <m:rPr>
                <m:sty m:val="p"/>
              </m:rPr>
              <m:t>−</m:t>
            </m:r>
            <m:r>
              <m:t>1</m:t>
            </m:r>
          </m:sup>
        </m:sSup>
      </m:oMath>
      <w:r>
        <w:t xml:space="preserve">) para período de retorno</w:t>
      </w:r>
      <w:r>
        <w:t xml:space="preserve"> </w:t>
      </w:r>
      <m:oMath>
        <m:r>
          <m:t>T</m:t>
        </m:r>
      </m:oMath>
      <w:r>
        <w:t xml:space="preserve">, e</w:t>
      </w:r>
      <w:r>
        <w:t xml:space="preserve"> </w:t>
      </w:r>
      <m:oMath>
        <m:sSub>
          <m:e>
            <m:r>
              <m:t>y</m:t>
            </m:r>
          </m:e>
          <m:sub>
            <m:r>
              <m:t>T</m:t>
            </m:r>
          </m:sub>
        </m:sSub>
      </m:oMath>
      <w:r>
        <w:t xml:space="preserve"> </w:t>
      </w:r>
      <w:r>
        <w:t xml:space="preserve">é a variável reduzida da GEV. 𝜇 e 𝜎 escalam de forma robusta com a duração (R² &gt; 0,88). Com base nisso, propõem uma fórmula IDF universal (PXR-4) e verificam, com ERA5 e pluviômetros MIDAS (Reino Unido e cidades globais), que as intensidades estimadas ficam ±20% das de PXR-2 para 2–360 h.</w:t>
      </w:r>
    </w:p>
    <w:p>
      <w:pPr>
        <w:pStyle w:val="BodyText"/>
      </w:pPr>
      <w:r>
        <w:t xml:space="preserve">Ainda, Mascaro et al.</w:t>
      </w:r>
      <w:r>
        <w:t xml:space="preserve"> </w:t>
      </w:r>
      <w:r>
        <w:t xml:space="preserve">(2020)</w:t>
      </w:r>
      <w:r>
        <w:t xml:space="preserve"> </w:t>
      </w:r>
      <w:r>
        <w:t xml:space="preserve">analisam dados de 223 pluviômetros no Arizona, cobrindo durações de 30 min a 24 h, para comparar cinco formulações de curvas IDF: dois locais (</w:t>
      </w:r>
      <w:r>
        <w:rPr>
          <w:i/>
          <w:iCs/>
        </w:rPr>
        <w:t xml:space="preserve">At-site</w:t>
      </w:r>
      <w:r>
        <w:t xml:space="preserve">;</w:t>
      </w:r>
      <w:r>
        <w:t xml:space="preserve"> </w:t>
      </w:r>
      <w:r>
        <w:rPr>
          <w:i/>
          <w:iCs/>
        </w:rPr>
        <w:t xml:space="preserve">At-site</w:t>
      </w:r>
      <w:r>
        <w:t xml:space="preserve"> </w:t>
      </w:r>
      <w:r>
        <w:t xml:space="preserve">com correção de viés em</w:t>
      </w:r>
      <w:r>
        <w:t xml:space="preserve"> </w:t>
      </w:r>
      <m:oMath>
        <m:r>
          <m:t>ξ</m:t>
        </m:r>
      </m:oMath>
      <w:r>
        <w:t xml:space="preserve">), um regional (</w:t>
      </w:r>
      <w:r>
        <w:rPr>
          <w:i/>
          <w:iCs/>
        </w:rPr>
        <w:t xml:space="preserve">index-flood</w:t>
      </w:r>
      <w:r>
        <w:t xml:space="preserve">) e dois de escala simples (um local, Sc, e um regional novo, RegSc). O estudo mostra evidência robusta de escala simples entre 30 min e 24 h e propõe o RegSc combinando crescimento regional com a escala sob</w:t>
      </w:r>
      <w:r>
        <w:t xml:space="preserve"> </w:t>
      </w:r>
      <m:oMath>
        <m:sSub>
          <m:e>
            <m:r>
              <m:t>I</m:t>
            </m:r>
          </m:e>
          <m:sub>
            <m:r>
              <m:t>d</m:t>
            </m:r>
          </m:sub>
        </m:sSub>
        <m:limUpp>
          <m:e>
            <m:r>
              <m:rPr>
                <m:sty m:val="p"/>
              </m:rPr>
              <m:t>=</m:t>
            </m:r>
          </m:e>
          <m:lim>
            <m:r>
              <m:t>d</m:t>
            </m:r>
          </m:lim>
        </m:limUpp>
        <m:sSup>
          <m:e>
            <m:d>
              <m:dPr>
                <m:begChr m:val="("/>
                <m:endChr m:val=")"/>
                <m:sepChr m:val=""/>
                <m:grow/>
              </m:dPr>
              <m:e>
                <m:r>
                  <m:t>d</m:t>
                </m:r>
                <m:r>
                  <m:rPr>
                    <m:sty m:val="p"/>
                  </m:rPr>
                  <m:t>/</m:t>
                </m:r>
                <m:sSub>
                  <m:e>
                    <m:r>
                      <m:t>d</m:t>
                    </m:r>
                  </m:e>
                  <m:sub>
                    <m:r>
                      <m:t>0</m:t>
                    </m:r>
                  </m:sub>
                </m:sSub>
              </m:e>
            </m:d>
          </m:e>
          <m:sup>
            <m:r>
              <m:rPr>
                <m:sty m:val="p"/>
              </m:rPr>
              <m:t>−</m:t>
            </m:r>
            <m:r>
              <m:t>η</m:t>
            </m:r>
          </m:sup>
        </m:sSup>
        <m:sSub>
          <m:e>
            <m:r>
              <m:t>I</m:t>
            </m:r>
          </m:e>
          <m:sub>
            <m:sSub>
              <m:e>
                <m:r>
                  <m:t>d</m:t>
                </m:r>
              </m:e>
              <m:sub>
                <m:r>
                  <m:t>0</m:t>
                </m:r>
              </m:sub>
            </m:sSub>
          </m:sub>
        </m:sSub>
      </m:oMath>
      <w:r>
        <w:t xml:space="preserve">, a curva de crescimento é única em</w:t>
      </w:r>
      <w:r>
        <w:t xml:space="preserve"> </w:t>
      </w:r>
      <m:oMath>
        <m:r>
          <m:t>d</m:t>
        </m:r>
      </m:oMath>
      <w:r>
        <w:t xml:space="preserve"> </w:t>
      </w:r>
      <w:r>
        <w:t xml:space="preserve">e</w:t>
      </w:r>
    </w:p>
    <w:p>
      <w:pPr>
        <w:pStyle w:val="BodyText"/>
      </w:pPr>
      <m:oMathPara>
        <m:oMathParaPr>
          <m:jc m:val="center"/>
        </m:oMathParaPr>
        <m:oMath>
          <m:sSub>
            <m:e>
              <m:r>
                <m:t>i</m:t>
              </m:r>
            </m:e>
            <m:sub>
              <m:r>
                <m:t>T</m:t>
              </m:r>
              <m:r>
                <m:rPr>
                  <m:sty m:val="p"/>
                </m:rPr>
                <m:t>,</m:t>
              </m:r>
              <m:r>
                <m:t>d</m:t>
              </m:r>
            </m:sub>
          </m:sSub>
          <m:r>
            <m:rPr>
              <m:sty m:val="p"/>
            </m:rPr>
            <m:t>=</m:t>
          </m:r>
          <m:sSub>
            <m:e>
              <m:r>
                <m:t>x</m:t>
              </m:r>
            </m:e>
            <m:sub>
              <m:sSub>
                <m:e>
                  <m:r>
                    <m:t>d</m:t>
                  </m:r>
                </m:e>
                <m:sub>
                  <m:r>
                    <m:t>0</m:t>
                  </m:r>
                </m:sub>
              </m:sSub>
            </m:sub>
          </m:sSub>
          <m:r>
            <m:t> </m:t>
          </m:r>
          <m:sSup>
            <m:e>
              <m:d>
                <m:dPr>
                  <m:begChr m:val="("/>
                  <m:endChr m:val=")"/>
                  <m:sepChr m:val=""/>
                  <m:grow/>
                </m:dPr>
                <m:e>
                  <m:r>
                    <m:t>d</m:t>
                  </m:r>
                  <m:r>
                    <m:rPr>
                      <m:sty m:val="p"/>
                    </m:rPr>
                    <m:t>/</m:t>
                  </m:r>
                  <m:sSub>
                    <m:e>
                      <m:r>
                        <m:t>d</m:t>
                      </m:r>
                    </m:e>
                    <m:sub>
                      <m:r>
                        <m:t>0</m:t>
                      </m:r>
                    </m:sub>
                  </m:sSub>
                </m:e>
              </m:d>
            </m:e>
            <m:sup>
              <m:r>
                <m:rPr>
                  <m:sty m:val="p"/>
                </m:rPr>
                <m:t>−</m:t>
              </m:r>
              <m:r>
                <m:t>η</m:t>
              </m:r>
            </m:sup>
          </m:sSup>
          <m:r>
            <m:t> </m:t>
          </m:r>
          <m:sSubSup>
            <m:e>
              <m:r>
                <m:t>i</m:t>
              </m:r>
            </m:e>
            <m:sub>
              <m:r>
                <m:t>T</m:t>
              </m:r>
              <m:r>
                <m:rPr>
                  <m:sty m:val="p"/>
                </m:rPr>
                <m:t>,</m:t>
              </m:r>
              <m:sSub>
                <m:e>
                  <m:r>
                    <m:t>d</m:t>
                  </m:r>
                </m:e>
                <m:sub>
                  <m:r>
                    <m:t>0</m:t>
                  </m:r>
                </m:sub>
              </m:sSub>
            </m:sub>
            <m:sup>
              <m:r>
                <m:rPr>
                  <m:nor/>
                  <m:sty m:val="p"/>
                </m:rPr>
                <m:t>GC</m:t>
              </m:r>
            </m:sup>
          </m:sSubSup>
          <m:r>
            <m:rPr>
              <m:sty m:val="p"/>
            </m:rPr>
            <m:t>,</m:t>
          </m:r>
          <m:r>
            <m:t>  </m:t>
          </m:r>
          <m:sSub>
            <m:e>
              <m:r>
                <m:t>μ</m:t>
              </m:r>
            </m:e>
            <m:sub>
              <m:r>
                <m:t>d</m:t>
              </m:r>
            </m:sub>
          </m:sSub>
          <m:r>
            <m:rPr>
              <m:sty m:val="p"/>
            </m:rPr>
            <m:t>=</m:t>
          </m:r>
          <m:sSup>
            <m:e>
              <m:d>
                <m:dPr>
                  <m:begChr m:val="("/>
                  <m:endChr m:val=")"/>
                  <m:sepChr m:val=""/>
                  <m:grow/>
                </m:dPr>
                <m:e>
                  <m:r>
                    <m:t>d</m:t>
                  </m:r>
                  <m:r>
                    <m:rPr>
                      <m:sty m:val="p"/>
                    </m:rPr>
                    <m:t>/</m:t>
                  </m:r>
                  <m:sSub>
                    <m:e>
                      <m:r>
                        <m:t>d</m:t>
                      </m:r>
                    </m:e>
                    <m:sub>
                      <m:r>
                        <m:t>0</m:t>
                      </m:r>
                    </m:sub>
                  </m:sSub>
                </m:e>
              </m:d>
            </m:e>
            <m:sup>
              <m:r>
                <m:rPr>
                  <m:sty m:val="p"/>
                </m:rPr>
                <m:t>−</m:t>
              </m:r>
              <m:r>
                <m:t>η</m:t>
              </m:r>
            </m:sup>
          </m:sSup>
          <m:sSub>
            <m:e>
              <m:r>
                <m:t>μ</m:t>
              </m:r>
            </m:e>
            <m:sub>
              <m:sSub>
                <m:e>
                  <m:r>
                    <m:t>d</m:t>
                  </m:r>
                </m:e>
                <m:sub>
                  <m:r>
                    <m:t>0</m:t>
                  </m:r>
                </m:sub>
              </m:sSub>
            </m:sub>
          </m:sSub>
          <m:r>
            <m:rPr>
              <m:sty m:val="p"/>
            </m:rPr>
            <m:t>,</m:t>
          </m:r>
          <m:r>
            <m:t> </m:t>
          </m:r>
          <m:r>
            <m:t> </m:t>
          </m:r>
          <m:sSub>
            <m:e>
              <m:r>
                <m:t>σ</m:t>
              </m:r>
            </m:e>
            <m:sub>
              <m:r>
                <m:t>d</m:t>
              </m:r>
            </m:sub>
          </m:sSub>
          <m:r>
            <m:rPr>
              <m:sty m:val="p"/>
            </m:rPr>
            <m:t>=</m:t>
          </m:r>
          <m:sSup>
            <m:e>
              <m:d>
                <m:dPr>
                  <m:begChr m:val="("/>
                  <m:endChr m:val=")"/>
                  <m:sepChr m:val=""/>
                  <m:grow/>
                </m:dPr>
                <m:e>
                  <m:r>
                    <m:t>d</m:t>
                  </m:r>
                  <m:r>
                    <m:rPr>
                      <m:sty m:val="p"/>
                    </m:rPr>
                    <m:t>/</m:t>
                  </m:r>
                  <m:sSub>
                    <m:e>
                      <m:r>
                        <m:t>d</m:t>
                      </m:r>
                    </m:e>
                    <m:sub>
                      <m:r>
                        <m:t>0</m:t>
                      </m:r>
                    </m:sub>
                  </m:sSub>
                </m:e>
              </m:d>
            </m:e>
            <m:sup>
              <m:r>
                <m:rPr>
                  <m:sty m:val="p"/>
                </m:rPr>
                <m:t>−</m:t>
              </m:r>
              <m:r>
                <m:t>η</m:t>
              </m:r>
            </m:sup>
          </m:sSup>
          <m:sSub>
            <m:e>
              <m:r>
                <m:t>σ</m:t>
              </m:r>
            </m:e>
            <m:sub>
              <m:sSub>
                <m:e>
                  <m:r>
                    <m:t>d</m:t>
                  </m:r>
                </m:e>
                <m:sub>
                  <m:r>
                    <m:t>0</m:t>
                  </m:r>
                </m:sub>
              </m:sSub>
            </m:sub>
          </m:sSub>
        </m:oMath>
      </m:oMathPara>
    </w:p>
    <w:p>
      <w:pPr>
        <w:pStyle w:val="FirstParagraph"/>
      </w:pPr>
      <w:r>
        <w:t xml:space="preserve">{#eq.mascaro}</w:t>
      </w:r>
    </w:p>
    <w:p>
      <w:pPr>
        <w:pStyle w:val="BodyText"/>
      </w:pPr>
      <w:r>
        <w:t xml:space="preserve">com</w:t>
      </w:r>
      <w:r>
        <w:t xml:space="preserve"> </w:t>
      </w:r>
      <m:oMath>
        <m:r>
          <m:t>μ</m:t>
        </m:r>
        <m:r>
          <m:rPr>
            <m:sty m:val="p"/>
          </m:rPr>
          <m:t>,</m:t>
        </m:r>
        <m:r>
          <m:t>σ</m:t>
        </m:r>
        <m:r>
          <m:rPr>
            <m:sty m:val="p"/>
          </m:rPr>
          <m:t>,</m:t>
        </m:r>
        <m:r>
          <m:t>ξ</m:t>
        </m:r>
      </m:oMath>
      <w:r>
        <w:t xml:space="preserve"> </w:t>
      </w:r>
      <w:r>
        <w:t xml:space="preserve">da GEV e</w:t>
      </w:r>
      <w:r>
        <w:t xml:space="preserve"> </w:t>
      </w:r>
      <m:oMath>
        <m:r>
          <m:t>η</m:t>
        </m:r>
      </m:oMath>
      <w:r>
        <w:t xml:space="preserve"> </w:t>
      </w:r>
      <w:r>
        <w:t xml:space="preserve">comum às durações. Na validação cruzada aplicando</w:t>
      </w:r>
      <w:r>
        <w:t xml:space="preserve"> </w:t>
      </w:r>
      <w:r>
        <w:rPr>
          <w:i/>
          <w:iCs/>
        </w:rPr>
        <w:t xml:space="preserve">bootstrapping</w:t>
      </w:r>
      <w:r>
        <w:t xml:space="preserve">, todos os modelos têm acurácia similar até</w:t>
      </w:r>
      <w:r>
        <w:t xml:space="preserve"> </w:t>
      </w:r>
      <m:oMath>
        <m:r>
          <m:t>T</m:t>
        </m:r>
        <m:r>
          <m:rPr>
            <m:sty m:val="p"/>
          </m:rPr>
          <m:t>≤</m:t>
        </m:r>
        <m:r>
          <m:t>30</m:t>
        </m:r>
      </m:oMath>
      <w:r>
        <w:t xml:space="preserve"> </w:t>
      </w:r>
      <w:r>
        <w:t xml:space="preserve">anos. Para</w:t>
      </w:r>
      <w:r>
        <w:t xml:space="preserve"> </w:t>
      </w:r>
      <m:oMath>
        <m:r>
          <m:t>T</m:t>
        </m:r>
      </m:oMath>
      <w:r>
        <w:t xml:space="preserve"> </w:t>
      </w:r>
      <w:r>
        <w:t xml:space="preserve">altos, At-siteBC reduz viés (cauda mais pesada). Quando há poucos medidores sub-diários</w:t>
      </w:r>
      <w:r>
        <w:t xml:space="preserve"> </w:t>
      </w:r>
      <m:oMath>
        <m:d>
          <m:dPr>
            <m:begChr m:val="("/>
            <m:endChr m:val=")"/>
            <m:sepChr m:val=""/>
            <m:grow/>
          </m:dPr>
          <m:e>
            <m:sSub>
              <m:e>
                <m:r>
                  <m:t>N</m:t>
                </m:r>
              </m:e>
              <m:sub>
                <m:r>
                  <m:t>t</m:t>
                </m:r>
              </m:sub>
            </m:sSub>
            <m:r>
              <m:t>​</m:t>
            </m:r>
            <m:r>
              <m:rPr>
                <m:sty m:val="p"/>
              </m:rPr>
              <m:t>≤</m:t>
            </m:r>
            <m:r>
              <m:t>​</m:t>
            </m:r>
            <m:r>
              <m:t>5</m:t>
            </m:r>
          </m:e>
        </m:d>
      </m:oMath>
      <w:r>
        <w:t xml:space="preserve"> </w:t>
      </w:r>
      <w:r>
        <w:t xml:space="preserve">mas muitos diários</w:t>
      </w:r>
      <w:r>
        <w:t xml:space="preserve"> </w:t>
      </w:r>
      <m:oMath>
        <m:d>
          <m:dPr>
            <m:begChr m:val="("/>
            <m:endChr m:val=")"/>
            <m:sepChr m:val=""/>
            <m:grow/>
          </m:dPr>
          <m:e>
            <m:sSub>
              <m:e>
                <m:r>
                  <m:t>N</m:t>
                </m:r>
              </m:e>
              <m:sub>
                <m:r>
                  <m:t>24</m:t>
                </m:r>
                <m:r>
                  <m:t>h</m:t>
                </m:r>
              </m:sub>
            </m:sSub>
            <m:r>
              <m:t>​</m:t>
            </m:r>
            <m:r>
              <m:rPr>
                <m:sty m:val="p"/>
              </m:rPr>
              <m:t>≥</m:t>
            </m:r>
            <m:r>
              <m:t>​</m:t>
            </m:r>
            <m:r>
              <m:t>10</m:t>
            </m:r>
          </m:e>
        </m:d>
      </m:oMath>
      <w:r>
        <w:t xml:space="preserve">, os modelos de escala (Sc/RegSc) superam os demais e a incerteza cai acentuadamente (p.ex., largura do</w:t>
      </w:r>
      <w:r>
        <w:t xml:space="preserve"> </w:t>
      </w:r>
      <m:oMath>
        <m:r>
          <m:t>I</m:t>
        </m:r>
        <m:sSub>
          <m:e>
            <m:r>
              <m:t>C</m:t>
            </m:r>
          </m:e>
          <m:sub>
            <m:r>
              <m:t>90</m:t>
            </m:r>
            <m:r>
              <m:rPr>
                <m:sty m:val="p"/>
              </m:rPr>
              <m:t>%</m:t>
            </m:r>
          </m:sub>
        </m:sSub>
      </m:oMath>
      <w:r>
        <w:t xml:space="preserve"> </w:t>
      </w:r>
      <w:r>
        <w:t xml:space="preserve">e RMSE diminuem). O desempenho depende de captar o controle orográfico sobre</w:t>
      </w:r>
      <w:r>
        <w:t xml:space="preserve"> </w:t>
      </w:r>
      <m:oMath>
        <m:r>
          <m:t>μ</m:t>
        </m:r>
        <m:r>
          <m:rPr>
            <m:sty m:val="p"/>
          </m:rPr>
          <m:t>,</m:t>
        </m:r>
        <m:r>
          <m:t>σ</m:t>
        </m:r>
      </m:oMath>
      <w:r>
        <w:t xml:space="preserve"> </w:t>
      </w:r>
      <w:r>
        <w:t xml:space="preserve">(forte), enquanto</w:t>
      </w:r>
      <w:r>
        <w:t xml:space="preserve"> </w:t>
      </w:r>
      <m:oMath>
        <m:r>
          <m:t>ξ</m:t>
        </m:r>
      </m:oMath>
      <w:r>
        <w:t xml:space="preserve"> </w:t>
      </w:r>
      <w:r>
        <w:t xml:space="preserve">e</w:t>
      </w:r>
      <w:r>
        <w:t xml:space="preserve"> </w:t>
      </w:r>
      <m:oMath>
        <m:r>
          <m:t>η</m:t>
        </m:r>
      </m:oMath>
      <w:r>
        <w:t xml:space="preserve"> </w:t>
      </w:r>
      <w:r>
        <w:t xml:space="preserve">pouco variam espacialmente.</w:t>
      </w:r>
    </w:p>
    <w:p>
      <w:pPr>
        <w:pStyle w:val="BodyText"/>
      </w:pPr>
      <w:r>
        <w:t xml:space="preserve">Yeo et al</w:t>
      </w:r>
      <w:r>
        <w:t xml:space="preserve"> </w:t>
      </w:r>
      <w:r>
        <w:t xml:space="preserve">(2021)</w:t>
      </w:r>
      <w:r>
        <w:t xml:space="preserve"> </w:t>
      </w:r>
      <w:r>
        <w:t xml:space="preserve">apresentam um esquema de desagregação temporal baseado em invariância de escala, denominado de</w:t>
      </w:r>
      <w:r>
        <w:t xml:space="preserve"> </w:t>
      </w:r>
      <w:r>
        <w:rPr>
          <w:i/>
          <w:iCs/>
        </w:rPr>
        <w:t xml:space="preserve">Scaling-GEV</w:t>
      </w:r>
      <w:r>
        <w:t xml:space="preserve">. Partem da hipótese de escala simples para máximos anuais (AMP), segundo a qual os parâmetros da GEV em duas durações</w:t>
      </w:r>
      <w:r>
        <w:t xml:space="preserve"> </w:t>
      </w:r>
      <m:oMath>
        <m:r>
          <m:t>d</m:t>
        </m:r>
      </m:oMath>
      <w:r>
        <w:t xml:space="preserve"> </w:t>
      </w:r>
      <w:r>
        <w:t xml:space="preserve">e</w:t>
      </w:r>
      <w:r>
        <w:t xml:space="preserve"> </w:t>
      </w:r>
      <m:oMath>
        <m:r>
          <m:t>λ</m:t>
        </m:r>
        <m:r>
          <m:t>d</m:t>
        </m:r>
      </m:oMath>
      <w:r>
        <w:t xml:space="preserve"> </w:t>
      </w:r>
      <w:r>
        <w:t xml:space="preserve">satisfazem</w:t>
      </w:r>
      <w:r>
        <w:t xml:space="preserve"> </w:t>
      </w:r>
      <m:oMath>
        <m:r>
          <m:t>ξ</m:t>
        </m:r>
        <m:d>
          <m:dPr>
            <m:begChr m:val="("/>
            <m:endChr m:val=")"/>
            <m:sepChr m:val=""/>
            <m:grow/>
          </m:dPr>
          <m:e>
            <m:r>
              <m:t>λ</m:t>
            </m:r>
            <m:r>
              <m:t>d</m:t>
            </m:r>
          </m:e>
        </m:d>
        <m:r>
          <m:rPr>
            <m:sty m:val="p"/>
          </m:rPr>
          <m:t>=</m:t>
        </m:r>
        <m:r>
          <m:t>ξ</m:t>
        </m:r>
        <m:d>
          <m:dPr>
            <m:begChr m:val="("/>
            <m:endChr m:val=")"/>
            <m:sepChr m:val=""/>
            <m:grow/>
          </m:dPr>
          <m:e>
            <m:r>
              <m:t>d</m:t>
            </m:r>
          </m:e>
        </m:d>
      </m:oMath>
      <w:r>
        <w:t xml:space="preserve"> </w:t>
      </w:r>
      <w:r>
        <w:t xml:space="preserve">(forma constante),</w:t>
      </w:r>
      <w:r>
        <w:t xml:space="preserve"> </w:t>
      </w:r>
      <m:oMath>
        <m:r>
          <m:t>μ</m:t>
        </m:r>
        <m:d>
          <m:dPr>
            <m:begChr m:val="("/>
            <m:endChr m:val=")"/>
            <m:sepChr m:val=""/>
            <m:grow/>
          </m:dPr>
          <m:e>
            <m:r>
              <m:t>λ</m:t>
            </m:r>
            <m:r>
              <m:t>d</m:t>
            </m:r>
          </m:e>
        </m:d>
        <m:r>
          <m:rPr>
            <m:sty m:val="p"/>
          </m:rPr>
          <m:t>=</m:t>
        </m:r>
        <m:sSup>
          <m:e>
            <m:r>
              <m:t>λ</m:t>
            </m:r>
          </m:e>
          <m:sup>
            <m:r>
              <m:rPr>
                <m:sty m:val="p"/>
              </m:rPr>
              <m:t>−</m:t>
            </m:r>
            <m:r>
              <m:t>η</m:t>
            </m:r>
          </m:sup>
        </m:sSup>
        <m:r>
          <m:t>μ</m:t>
        </m:r>
        <m:d>
          <m:dPr>
            <m:begChr m:val="("/>
            <m:endChr m:val=")"/>
            <m:sepChr m:val=""/>
            <m:grow/>
          </m:dPr>
          <m:e>
            <m:r>
              <m:t>d</m:t>
            </m:r>
          </m:e>
        </m:d>
      </m:oMath>
      <w:r>
        <w:t xml:space="preserve"> </w:t>
      </w:r>
      <w:r>
        <w:t xml:space="preserve">e</w:t>
      </w:r>
      <w:r>
        <w:t xml:space="preserve"> </w:t>
      </w:r>
      <m:oMath>
        <m:r>
          <m:t>σ</m:t>
        </m:r>
        <m:d>
          <m:dPr>
            <m:begChr m:val="("/>
            <m:endChr m:val=")"/>
            <m:sepChr m:val=""/>
            <m:grow/>
          </m:dPr>
          <m:e>
            <m:r>
              <m:t>λ</m:t>
            </m:r>
            <m:r>
              <m:t>d</m:t>
            </m:r>
          </m:e>
        </m:d>
        <m:r>
          <m:rPr>
            <m:sty m:val="p"/>
          </m:rPr>
          <m:t>=</m:t>
        </m:r>
        <m:sSup>
          <m:e>
            <m:r>
              <m:t>λ</m:t>
            </m:r>
          </m:e>
          <m:sup>
            <m:r>
              <m:rPr>
                <m:sty m:val="p"/>
              </m:rPr>
              <m:t>−</m:t>
            </m:r>
            <m:r>
              <m:t>η</m:t>
            </m:r>
          </m:sup>
        </m:sSup>
        <m:r>
          <m:t>σ</m:t>
        </m:r>
        <m:d>
          <m:dPr>
            <m:begChr m:val="("/>
            <m:endChr m:val=")"/>
            <m:sepChr m:val=""/>
            <m:grow/>
          </m:dPr>
          <m:e>
            <m:r>
              <m:t>d</m:t>
            </m:r>
          </m:e>
        </m:d>
      </m:oMath>
      <w:r>
        <w:t xml:space="preserve"> </w:t>
      </w:r>
      <w:r>
        <w:t xml:space="preserve">(escala e localização com lei de potência). Com essa estrutura, os autores propõem três rotas de estimação para a GEV subdiária a partir de AMPs diárias: SLmom (estima</w:t>
      </w:r>
      <w:r>
        <w:t xml:space="preserve"> </w:t>
      </w:r>
      <m:oMath>
        <m:r>
          <m:t>μ</m:t>
        </m:r>
        <m:r>
          <m:rPr>
            <m:sty m:val="p"/>
          </m:rPr>
          <m:t>,</m:t>
        </m:r>
        <m:r>
          <m:t>σ</m:t>
        </m:r>
        <m:r>
          <m:rPr>
            <m:sty m:val="p"/>
          </m:rPr>
          <m:t>,</m:t>
        </m:r>
        <m:r>
          <m:t>ξ</m:t>
        </m:r>
      </m:oMath>
      <w:r>
        <w:t xml:space="preserve"> </w:t>
      </w:r>
      <w:r>
        <w:t xml:space="preserve">por L-momentos após reescalar quantis), S1NCM (usa apenas</w:t>
      </w:r>
      <w:r>
        <w:t xml:space="preserve"> </w:t>
      </w:r>
      <m:oMath>
        <m:sSub>
          <m:e>
            <m:r>
              <m:t>μ</m:t>
            </m:r>
          </m:e>
          <m:sub>
            <m:r>
              <m:t>1</m:t>
            </m:r>
          </m:sub>
        </m:sSub>
      </m:oMath>
      <w:r>
        <w:t xml:space="preserve"> </w:t>
      </w:r>
      <w:r>
        <w:t xml:space="preserve">para obter</w:t>
      </w:r>
      <w:r>
        <w:t xml:space="preserve"> </w:t>
      </w:r>
      <m:oMath>
        <m:sSup>
          <m:e>
            <m:r>
              <m:t>λ</m:t>
            </m:r>
          </m:e>
          <m:sup>
            <m:r>
              <m:rPr>
                <m:sty m:val="p"/>
              </m:rPr>
              <m:t>−</m:t>
            </m:r>
            <m:r>
              <m:t>η</m:t>
            </m:r>
          </m:sup>
        </m:sSup>
      </m:oMath>
      <w:r>
        <w:t xml:space="preserve"> </w:t>
      </w:r>
      <w:r>
        <w:t xml:space="preserve">e transporta</w:t>
      </w:r>
      <w:r>
        <w:t xml:space="preserve"> </w:t>
      </w:r>
      <m:oMath>
        <m:r>
          <m:t>μ</m:t>
        </m:r>
        <m:r>
          <m:rPr>
            <m:sty m:val="p"/>
          </m:rPr>
          <m:t>,</m:t>
        </m:r>
        <m:r>
          <m:t>σ</m:t>
        </m:r>
      </m:oMath>
      <w:r>
        <w:t xml:space="preserve">, mantendo</w:t>
      </w:r>
      <w:r>
        <w:t xml:space="preserve"> </w:t>
      </w:r>
      <m:oMath>
        <m:r>
          <m:t>ξ</m:t>
        </m:r>
      </m:oMath>
      <w:r>
        <w:t xml:space="preserve"> </w:t>
      </w:r>
      <w:r>
        <w:t xml:space="preserve">constante) e S3NCM (usa</w:t>
      </w:r>
      <w:r>
        <w:t xml:space="preserve"> </w:t>
      </w:r>
      <m:oMath>
        <m:sSub>
          <m:e>
            <m:r>
              <m:t>μ</m:t>
            </m:r>
          </m:e>
          <m:sub>
            <m:r>
              <m:t>1</m:t>
            </m:r>
          </m:sub>
        </m:sSub>
        <m:r>
          <m:rPr>
            <m:sty m:val="p"/>
          </m:rPr>
          <m:t>,</m:t>
        </m:r>
        <m:sSub>
          <m:e>
            <m:r>
              <m:t>μ</m:t>
            </m:r>
          </m:e>
          <m:sub>
            <m:r>
              <m:t>2</m:t>
            </m:r>
          </m:sub>
        </m:sSub>
        <m:r>
          <m:rPr>
            <m:sty m:val="p"/>
          </m:rPr>
          <m:t>,</m:t>
        </m:r>
        <m:sSub>
          <m:e>
            <m:r>
              <m:t>μ</m:t>
            </m:r>
          </m:e>
          <m:sub>
            <m:r>
              <m:t>3</m:t>
            </m:r>
          </m:sub>
        </m:sSub>
      </m:oMath>
      <w:r>
        <w:t xml:space="preserve"> </w:t>
      </w:r>
      <w:r>
        <w:t xml:space="preserve">e resolve numericamente</w:t>
      </w:r>
      <w:r>
        <w:t xml:space="preserve"> </w:t>
      </w:r>
      <m:oMath>
        <m:r>
          <m:t>ξ</m:t>
        </m:r>
      </m:oMath>
      <w:r>
        <w:t xml:space="preserve">). Em aplicações a Dorval (Canadá) e Seul (Coreia), o estudo identifica dois regimes de duração com pontos de ruptura (≈30 min e 90 min, respectivamente). Os resultados mostram que S3NCM é, em geral, o mais acurado para durações subdiárias, enquanto SLmom tende a ir melhor nas durações mais longas. Como contribuição adicional, o estudo introduz um</w:t>
      </w:r>
      <w:r>
        <w:t xml:space="preserve"> </w:t>
      </w:r>
      <w:r>
        <w:rPr>
          <w:i/>
          <w:iCs/>
        </w:rPr>
        <w:t xml:space="preserve">bootstrap</w:t>
      </w:r>
      <w:r>
        <w:t xml:space="preserve"> </w:t>
      </w:r>
      <w:r>
        <w:t xml:space="preserve">modificado que constrói intervalos de confiança de 95% para IDFs usando somente AMPs diárias: reamostram as AMPs de 1 dia, propagam a incerteza via relações de escalonamento para as durações curtas e fecham os limites com a inversa da GEV.</w:t>
      </w:r>
    </w:p>
    <w:p>
      <w:pPr>
        <w:pStyle w:val="BodyText"/>
      </w:pPr>
      <w:r>
        <w:t xml:space="preserve">Para aplicações em grade sob mudança do clima, Requena et al.</w:t>
      </w:r>
      <w:r>
        <w:t xml:space="preserve"> </w:t>
      </w:r>
      <w:r>
        <w:t xml:space="preserve">(2021)</w:t>
      </w:r>
      <w:r>
        <w:t xml:space="preserve"> </w:t>
      </w:r>
      <w:r>
        <w:t xml:space="preserve">propõem um</w:t>
      </w:r>
      <w:r>
        <w:t xml:space="preserve"> </w:t>
      </w:r>
      <w:r>
        <w:rPr>
          <w:i/>
          <w:iCs/>
        </w:rPr>
        <w:t xml:space="preserve">downscaling</w:t>
      </w:r>
      <w:r>
        <w:t xml:space="preserve"> </w:t>
      </w:r>
      <w:r>
        <w:t xml:space="preserve">temporal que combina máximas anuais diárias de RCMs com expoentes de escala observados em grade. No estudo, a desagregação temporal em grade baseia-se no modelo GEV com invariância de escala formulado via</w:t>
      </w:r>
      <w:r>
        <w:t xml:space="preserve"> </w:t>
      </w:r>
      <w:r>
        <w:rPr>
          <w:i/>
          <w:iCs/>
        </w:rPr>
        <w:t xml:space="preserve">probabilistic weighted moments</w:t>
      </w:r>
      <w:r>
        <w:t xml:space="preserve"> </w:t>
      </w:r>
      <w:r>
        <w:t xml:space="preserve">(PWMs). O modelo segue a formulação da escala simples com a distribuição GEV. Como as leis de escala podem mudar entre mecanismos de chuva de curta e longa duração, o trabalho admite multi-escalação por trechos: identifica-se um ponto de quebra no gráfico log–log e estima-se</w:t>
      </w:r>
      <w:r>
        <w:t xml:space="preserve"> </w:t>
      </w:r>
      <m:oMath>
        <m:r>
          <m:t>η</m:t>
        </m:r>
      </m:oMath>
      <w:r>
        <w:t xml:space="preserve"> </w:t>
      </w:r>
      <w:r>
        <w:t xml:space="preserve">separadamente antes/depois da quebra, escolhendo o ponto que minimiza os resíduos de regressões lineares nos dois trechos (usando os três primeiros momentos, suficientes para parametrizar a GEV). A presença de quebra implica dois expoentes</w:t>
      </w:r>
      <w:r>
        <w:t xml:space="preserve"> </w:t>
      </w:r>
      <m:oMath>
        <m:r>
          <m:t>η</m:t>
        </m:r>
      </m:oMath>
      <w:r>
        <w:t xml:space="preserve"> </w:t>
      </w:r>
      <w:r>
        <w:t xml:space="preserve">distintos e conduz a uma desagregação</w:t>
      </w:r>
      <w:r>
        <w:t xml:space="preserve"> </w:t>
      </w:r>
      <w:r>
        <w:rPr>
          <w:i/>
          <w:iCs/>
        </w:rPr>
        <w:t xml:space="preserve">piecewise</w:t>
      </w:r>
      <w:r>
        <w:t xml:space="preserve"> </w:t>
      </w:r>
      <w:r>
        <w:t xml:space="preserve">coerente entre durações.</w:t>
      </w:r>
    </w:p>
    <w:p>
      <w:pPr>
        <w:pStyle w:val="BodyText"/>
      </w:pPr>
      <w:r>
        <w:t xml:space="preserve">Apesar do embasamento teórico consolidado há décadas</w:t>
      </w:r>
      <w:r>
        <w:t xml:space="preserve"> </w:t>
      </w:r>
      <w:r>
        <w:t xml:space="preserve">(Burlando and Rosso 1996)</w:t>
      </w:r>
      <w:r>
        <w:t xml:space="preserve">, impedimentos práticos, sobretudo a escassez de dados de longa duração, limitaram aplicações regionais por muito tempo. Barbosa e Costa</w:t>
      </w:r>
      <w:r>
        <w:t xml:space="preserve"> </w:t>
      </w:r>
      <w:r>
        <w:t xml:space="preserve">(2023)</w:t>
      </w:r>
      <w:r>
        <w:t xml:space="preserve"> </w:t>
      </w:r>
      <w:r>
        <w:t xml:space="preserve">fazem uma revisão de estado da arte sobre invariância de escala em máximos de chuva, organizando o tema do ponto de vista teórico, inferencial e aplicado. O artigo sistematiza o formalismo básico — escalonamento entre durações</w:t>
      </w:r>
      <w:r>
        <w:t xml:space="preserve"> </w:t>
      </w:r>
      <m:oMath>
        <m:r>
          <m:t>d</m:t>
        </m:r>
        <m:r>
          <m:rPr>
            <m:sty m:val="p"/>
          </m:rPr>
          <m:t>&lt;</m:t>
        </m:r>
        <m:r>
          <m:t>D</m:t>
        </m:r>
      </m:oMath>
    </w:p>
    <w:p>
      <w:pPr>
        <w:pStyle w:val="BodyText"/>
      </w:pPr>
      <m:oMathPara>
        <m:oMathParaPr>
          <m:jc m:val="center"/>
        </m:oMathParaPr>
        <m:oMath>
          <m:sSub>
            <m:e>
              <m:r>
                <m:t>I</m:t>
              </m:r>
            </m:e>
            <m:sub>
              <m:r>
                <m:t>d</m:t>
              </m:r>
            </m:sub>
          </m:sSub>
          <m:r>
            <m:t> </m:t>
          </m:r>
          <m:limUpp>
            <m:e>
              <m:r>
                <m:rPr>
                  <m:sty m:val="p"/>
                </m:rPr>
                <m:t>=</m:t>
              </m:r>
            </m:e>
            <m:lim>
              <m:r>
                <m:t>d</m:t>
              </m:r>
            </m:lim>
          </m:limUpp>
          <m:r>
            <m:t> </m:t>
          </m:r>
          <m:r>
            <m:rPr>
              <m:sty m:val="p"/>
            </m:rPr>
            <m:t>(</m:t>
          </m:r>
          <m:f>
            <m:fPr>
              <m:type m:val="lin"/>
            </m:fPr>
            <m:num>
              <m:r>
                <m:t>d</m:t>
              </m:r>
            </m:num>
            <m:den>
              <m:r>
                <m:t>D</m:t>
              </m:r>
            </m:den>
          </m:f>
          <m:sSup>
            <m:e>
              <m:r>
                <m:rPr>
                  <m:sty m:val="p"/>
                </m:rPr>
                <m:t>)</m:t>
              </m:r>
            </m:e>
            <m:sup>
              <m:r>
                <m:rPr>
                  <m:sty m:val="p"/>
                </m:rPr>
                <m:t>−</m:t>
              </m:r>
              <m:r>
                <m:t>η</m:t>
              </m:r>
            </m:sup>
          </m:sSup>
          <m:r>
            <m:t> </m:t>
          </m:r>
        </m:oMath>
      </m:oMathPara>
    </w:p>
    <w:p>
      <w:pPr>
        <w:pStyle w:val="FirstParagraph"/>
      </w:pPr>
      <w:r>
        <w:t xml:space="preserve">e a consequência para momentos não centrais,</w:t>
      </w:r>
    </w:p>
    <w:p>
      <w:pPr>
        <w:pStyle w:val="BodyText"/>
      </w:pPr>
      <m:oMathPara>
        <m:oMathParaPr>
          <m:jc m:val="center"/>
        </m:oMathParaPr>
        <m:oMath>
          <m:r>
            <m:rPr>
              <m:sty m:val="p"/>
              <m:scr m:val="double-struck"/>
            </m:rPr>
            <m:t>E</m:t>
          </m:r>
          <m:r>
            <m:t>​</m:t>
          </m:r>
          <m:d>
            <m:dPr>
              <m:begChr m:val="["/>
              <m:endChr m:val="]"/>
              <m:sepChr m:val=""/>
              <m:grow/>
            </m:dPr>
            <m:e>
              <m:sSubSup>
                <m:e>
                  <m:r>
                    <m:t>I</m:t>
                  </m:r>
                </m:e>
                <m:sub>
                  <m:r>
                    <m:t>d</m:t>
                  </m:r>
                </m:sub>
                <m:sup>
                  <m:r>
                    <m:t> </m:t>
                  </m:r>
                  <m:r>
                    <m:t>q</m:t>
                  </m:r>
                </m:sup>
              </m:sSubSup>
            </m:e>
          </m:d>
          <m:r>
            <m:rPr>
              <m:sty m:val="p"/>
            </m:rPr>
            <m:t>=</m:t>
          </m:r>
          <m:r>
            <m:rPr>
              <m:sty m:val="p"/>
            </m:rPr>
            <m:t>(</m:t>
          </m:r>
          <m:f>
            <m:fPr>
              <m:type m:val="lin"/>
            </m:fPr>
            <m:num>
              <m:r>
                <m:t>d</m:t>
              </m:r>
            </m:num>
            <m:den>
              <m:r>
                <m:t>D</m:t>
              </m:r>
            </m:den>
          </m:f>
          <m:sSup>
            <m:e>
              <m:r>
                <m:rPr>
                  <m:sty m:val="p"/>
                </m:rPr>
                <m:t>)</m:t>
              </m:r>
            </m:e>
            <m:sup>
              <m:r>
                <m:rPr>
                  <m:sty m:val="p"/>
                </m:rPr>
                <m:t>−</m:t>
              </m:r>
              <m:sSub>
                <m:e>
                  <m:r>
                    <m:t>η</m:t>
                  </m:r>
                </m:e>
                <m:sub>
                  <m:r>
                    <m:t>q</m:t>
                  </m:r>
                </m:sub>
              </m:sSub>
            </m:sup>
          </m:sSup>
          <m:r>
            <m:t> </m:t>
          </m:r>
          <m:r>
            <m:rPr>
              <m:sty m:val="p"/>
              <m:scr m:val="double-struck"/>
            </m:rPr>
            <m:t>E</m:t>
          </m:r>
          <m:r>
            <m:t>​</m:t>
          </m:r>
          <m:d>
            <m:dPr>
              <m:begChr m:val="["/>
              <m:endChr m:val="]"/>
              <m:sepChr m:val=""/>
              <m:grow/>
            </m:dPr>
            <m:e>
              <m:sSubSup>
                <m:e>
                  <m:r>
                    <m:t>I</m:t>
                  </m:r>
                </m:e>
                <m:sub>
                  <m:r>
                    <m:t>D</m:t>
                  </m:r>
                </m:sub>
                <m:sup>
                  <m:r>
                    <m:t> </m:t>
                  </m:r>
                  <m:r>
                    <m:t>q</m:t>
                  </m:r>
                </m:sup>
              </m:sSubSup>
            </m:e>
          </m:d>
        </m:oMath>
      </m:oMathPara>
    </w:p>
    <w:p>
      <w:pPr>
        <w:pStyle w:val="FirstParagraph"/>
      </w:pPr>
      <w:r>
        <w:t xml:space="preserve">destacando a escala simples</w:t>
      </w:r>
      <w:r>
        <w:t xml:space="preserve"> </w:t>
      </w:r>
      <m:oMath>
        <m:d>
          <m:dPr>
            <m:begChr m:val="("/>
            <m:endChr m:val=")"/>
            <m:sepChr m:val=""/>
            <m:grow/>
          </m:dPr>
          <m:e>
            <m:sSub>
              <m:e>
                <m:r>
                  <m:t>η</m:t>
                </m:r>
              </m:e>
              <m:sub>
                <m:r>
                  <m:t>q</m:t>
                </m:r>
              </m:sub>
            </m:sSub>
            <m:r>
              <m:rPr>
                <m:sty m:val="p"/>
              </m:rPr>
              <m:t>=</m:t>
            </m:r>
            <m:r>
              <m:t>q</m:t>
            </m:r>
            <m:r>
              <m:t> </m:t>
            </m:r>
            <m:r>
              <m:t>η</m:t>
            </m:r>
          </m:e>
        </m:d>
      </m:oMath>
      <w:r>
        <w:t xml:space="preserve"> </w:t>
      </w:r>
      <w:r>
        <w:t xml:space="preserve">versus multiescalonamento (curvatura de</w:t>
      </w:r>
      <w:r>
        <w:t xml:space="preserve"> </w:t>
      </w:r>
      <m:oMath>
        <m:sSub>
          <m:e>
            <m:r>
              <m:t>η</m:t>
            </m:r>
          </m:e>
          <m:sub>
            <m:r>
              <m:t>q</m:t>
            </m:r>
          </m:sub>
        </m:sSub>
      </m:oMath>
      <w:r>
        <w:t xml:space="preserve">) e os diagnósticos práticos em gráficos log–log (momentos vs. duração). Mostram ainda que, sob escala simples, razões de variabilidade como o coeficiente de variação permanecem invariantes com</w:t>
      </w:r>
      <w:r>
        <w:t xml:space="preserve"> </w:t>
      </w:r>
      <m:oMath>
        <m:r>
          <m:t>d</m:t>
        </m:r>
      </m:oMath>
      <w:r>
        <w:t xml:space="preserve">, o que explica a parcimônia de modelos IDF escaláveis. No plano probabilístico, a revisão discute por que GEV é preferível à Gumbel para caudas pesadas e compatível com a hipótese de escala comum do parâmetro de forma; revisita usos históricos de Gumbel e lognormal e alerta para vieses de cauda e inconsistências de escala. Na prática, cobre procedimentos de estimação (método dos momentos, máxima verossimilhança, Bayes) e identificação de regimes com quebras entre faixas de duração operacionais (p.ex., 1–24 h). Em contexto brasileiro, Rodrigues et al.</w:t>
      </w:r>
      <w:r>
        <w:t xml:space="preserve"> </w:t>
      </w:r>
      <w:r>
        <w:t xml:space="preserve">(2023)</w:t>
      </w:r>
      <w:r>
        <w:t xml:space="preserve"> </w:t>
      </w:r>
      <w:r>
        <w:t xml:space="preserve">discutem uma relação regional de IDF baseada no princípio de invariância de escala e a aplicam a postos monitorados da região metropolitana de Belo Horizonte. Os resultados mostram que um único expoente regional de escala, obtido a partir da média das estimativas em postos de treinamento, é suficientemente preciso (erro absoluto médio de 15%) para descrever o comportamento probabilístico de chuvas extremas em diversas durações subdiárias. Além disso, as estimativas de quantis derivadas do modelo apresentam desempenho semelhante ao de métodos de regionalização mais complexos, indicando que o princípio de invariância de escala pode ser uma ferramenta parcimoniosa e eficaz para a análise de frequência de chuvas extremas em áreas com escassez de dados.</w:t>
      </w:r>
    </w:p>
    <w:p>
      <w:pPr>
        <w:pStyle w:val="BodyText"/>
      </w:pPr>
      <w:r>
        <w:t xml:space="preserve">Gnecco et al.</w:t>
      </w:r>
      <w:r>
        <w:t xml:space="preserve"> </w:t>
      </w:r>
      <w:r>
        <w:t xml:space="preserve">(2023)</w:t>
      </w:r>
      <w:r>
        <w:t xml:space="preserve"> </w:t>
      </w:r>
      <w:r>
        <w:t xml:space="preserve">propõem duas novas formulações de curvas IDF (IDF3 e IDF4) que impõem potência nas durações supra-horárias e permitem uma curvatura específica nas sub-horárias, de modo a conciliar a informação de ambos os domínios e o desbalanceamento típico de comprimentos de série (longas no supra-horário, curtas no sub-horário). As novas formas são consistentes com invariância de escala e são calibradas usando máximos anuais de 5–50 min e 1–24 h de 13 postos na Ligúria (1930–2018), com controle de qualidade e séries de comprimentos distintos</w:t>
      </w:r>
      <w:r>
        <w:t xml:space="preserve"> </w:t>
      </w:r>
      <m:oMath>
        <m:sSub>
          <m:e>
            <m:r>
              <m:t>N</m:t>
            </m:r>
          </m:e>
          <m:sub>
            <m:r>
              <m:rPr>
                <m:nor/>
                <m:sty m:val="p"/>
              </m:rPr>
              <m:t>sub-hourly</m:t>
            </m:r>
          </m:sub>
        </m:sSub>
      </m:oMath>
      <w:r>
        <w:t xml:space="preserve"> </w:t>
      </w:r>
      <w:r>
        <w:t xml:space="preserve">e</w:t>
      </w:r>
      <w:r>
        <w:t xml:space="preserve"> </w:t>
      </w:r>
      <m:oMath>
        <m:sSub>
          <m:e>
            <m:r>
              <m:t>N</m:t>
            </m:r>
          </m:e>
          <m:sub>
            <m:r>
              <m:rPr>
                <m:nor/>
                <m:sty m:val="p"/>
              </m:rPr>
              <m:t>super-hourly</m:t>
            </m:r>
          </m:sub>
        </m:sSub>
      </m:oMath>
      <w:r>
        <w:t xml:space="preserve">. Para benchmark, os autores também ajustam: (i) IDF1, uma potência simples</w:t>
      </w:r>
      <w:r>
        <w:t xml:space="preserve"> </w:t>
      </w:r>
      <m:oMath>
        <m:sSub>
          <m:e>
            <m:r>
              <m:t>i</m:t>
            </m:r>
          </m:e>
          <m:sub>
            <m:r>
              <m:t>T</m:t>
            </m:r>
          </m:sub>
        </m:sSub>
        <m:d>
          <m:dPr>
            <m:begChr m:val="("/>
            <m:endChr m:val=")"/>
            <m:sepChr m:val=""/>
            <m:grow/>
          </m:dPr>
          <m:e>
            <m:r>
              <m:t>d</m:t>
            </m:r>
          </m:e>
        </m:d>
        <m:r>
          <m:rPr>
            <m:sty m:val="p"/>
          </m:rPr>
          <m:t>=</m:t>
        </m:r>
        <m:sSub>
          <m:e>
            <m:r>
              <m:t>a</m:t>
            </m:r>
          </m:e>
          <m:sub>
            <m:r>
              <m:t>T</m:t>
            </m:r>
          </m:sub>
        </m:sSub>
        <m:r>
          <m:rPr>
            <m:sty m:val="p"/>
          </m:rPr>
          <m:t>,</m:t>
        </m:r>
        <m:sSup>
          <m:e>
            <m:r>
              <m:t>d</m:t>
            </m:r>
          </m:e>
          <m:sup>
            <m:r>
              <m:rPr>
                <m:sty m:val="p"/>
              </m:rPr>
              <m:t>−</m:t>
            </m:r>
            <m:sSub>
              <m:e>
                <m:r>
                  <m:t>b</m:t>
                </m:r>
              </m:e>
              <m:sub>
                <m:r>
                  <m:t>T</m:t>
                </m:r>
              </m:sub>
            </m:sSub>
          </m:sup>
        </m:sSup>
      </m:oMath>
      <w:r>
        <w:t xml:space="preserve"> </w:t>
      </w:r>
      <w:r>
        <w:t xml:space="preserve">ajustada por regressão dos quantis estimados diretamente nas durações canônicas; e (ii) IDF2, a forma de três parâmetros com curvatura de Koutsoyiannis et al.</w:t>
      </w:r>
      <w:r>
        <w:t xml:space="preserve"> </w:t>
      </w:r>
      <w:r>
        <w:t xml:space="preserve">(1998)</w:t>
      </w:r>
      <w:r>
        <w:t xml:space="preserve">, também ajustada apenas com os quantis supra-horários. Essas curvas de referência, por dependerem só do domínio canônico, tiram partido do maior</w:t>
      </w:r>
      <w:r>
        <w:t xml:space="preserve"> </w:t>
      </w:r>
      <m:oMath>
        <m:sSub>
          <m:e>
            <m:r>
              <m:t>N</m:t>
            </m:r>
          </m:e>
          <m:sub>
            <m:r>
              <m:rPr>
                <m:nor/>
                <m:sty m:val="p"/>
              </m:rPr>
              <m:t>super-hourly</m:t>
            </m:r>
          </m:sub>
        </m:sSub>
      </m:oMath>
      <w:r>
        <w:t xml:space="preserve">. As IDF3/IDF4 são definidas sob o postulado de invariância de escala: os parâmetros de escala</w:t>
      </w:r>
      <w:r>
        <w:t xml:space="preserve"> </w:t>
      </w:r>
      <m:oMath>
        <m:sSub>
          <m:e>
            <m:r>
              <m:t>a</m:t>
            </m:r>
          </m:e>
          <m:sub>
            <m:r>
              <m:t>1</m:t>
            </m:r>
          </m:sub>
        </m:sSub>
      </m:oMath>
      <w:r>
        <w:t xml:space="preserve"> </w:t>
      </w:r>
      <w:r>
        <w:t xml:space="preserve">e o expoente</w:t>
      </w:r>
      <w:r>
        <w:t xml:space="preserve"> </w:t>
      </w:r>
      <m:oMath>
        <m:r>
          <m:t>n</m:t>
        </m:r>
      </m:oMath>
      <w:r>
        <w:t xml:space="preserve"> </w:t>
      </w:r>
      <w:r>
        <w:t xml:space="preserve">são estimados no supra-horário, enquanto o bloco sub-horário introduz</w:t>
      </w:r>
      <w:r>
        <w:t xml:space="preserve"> </w:t>
      </w:r>
      <m:oMath>
        <m:sSub>
          <m:e>
            <m:r>
              <m:t>i</m:t>
            </m:r>
          </m:e>
          <m:sub>
            <m:r>
              <m:t>0</m:t>
            </m:r>
          </m:sub>
        </m:sSub>
      </m:oMath>
      <w:r>
        <w:t xml:space="preserve"> </w:t>
      </w:r>
      <w:r>
        <w:t xml:space="preserve">(intensidade finita quando</w:t>
      </w:r>
      <w:r>
        <w:t xml:space="preserve"> </w:t>
      </w:r>
      <m:oMath>
        <m:r>
          <m:t>d</m:t>
        </m:r>
        <m:r>
          <m:rPr>
            <m:sty m:val="p"/>
          </m:rPr>
          <m:t>→</m:t>
        </m:r>
        <m:r>
          <m:t>0</m:t>
        </m:r>
      </m:oMath>
      <w:r>
        <w:t xml:space="preserve">), além de B e</w:t>
      </w:r>
      <w:r>
        <w:t xml:space="preserve"> </w:t>
      </w:r>
      <m:oMath>
        <m:r>
          <m:t>β</m:t>
        </m:r>
      </m:oMath>
      <w:r>
        <w:t xml:space="preserve"> </w:t>
      </w:r>
      <w:r>
        <w:t xml:space="preserve">para modular, respectivamente, o ponto de inflexão e a inclinação da parte aproximadamente linear em log–log; a dependência no período de retorno fica condensada em um fator de crescimento de frequência</w:t>
      </w:r>
      <w:r>
        <w:t xml:space="preserve"> </w:t>
      </w:r>
      <m:oMath>
        <m:r>
          <m:t>K</m:t>
        </m:r>
        <m:d>
          <m:dPr>
            <m:begChr m:val="("/>
            <m:endChr m:val=")"/>
            <m:sepChr m:val=""/>
            <m:grow/>
          </m:dPr>
          <m:e>
            <m:r>
              <m:t>T</m:t>
            </m:r>
          </m:e>
        </m:d>
      </m:oMath>
      <w:r>
        <w:t xml:space="preserve">, de acordo com a teoria de escala. Assim, a parte de escala (média vs. duração) é separada da parte de frequência</w:t>
      </w:r>
      <w:r>
        <w:t xml:space="preserve"> </w:t>
      </w:r>
      <m:oMath>
        <m:r>
          <m:t>K</m:t>
        </m:r>
        <m:d>
          <m:dPr>
            <m:begChr m:val="("/>
            <m:endChr m:val=")"/>
            <m:sepChr m:val=""/>
            <m:grow/>
          </m:dPr>
          <m:e>
            <m:r>
              <m:t>T</m:t>
            </m:r>
          </m:e>
        </m:d>
      </m:oMath>
      <w:r>
        <w:t xml:space="preserve">.</w:t>
      </w:r>
    </w:p>
    <w:p>
      <w:pPr>
        <w:pStyle w:val="BodyText"/>
      </w:pPr>
      <w:r>
        <w:t xml:space="preserve">A diferença entre IDF3 e IDF4 está nas condições de acoplamento em 1 h: a IDF3 impõe continuidade e derivabilidade na transição sub↔supra-horária, o que reduz o número de parâmetros sub-horários livres (fica essencialmente</w:t>
      </w:r>
      <w:r>
        <w:t xml:space="preserve"> </w:t>
      </w:r>
      <m:oMath>
        <m:r>
          <m:t>B</m:t>
        </m:r>
      </m:oMath>
      <w:r>
        <w:t xml:space="preserve"> </w:t>
      </w:r>
      <w:r>
        <w:t xml:space="preserve">a estimar, com</w:t>
      </w:r>
      <w:r>
        <w:t xml:space="preserve"> </w:t>
      </w:r>
      <m:oMath>
        <m:r>
          <m:t>β</m:t>
        </m:r>
      </m:oMath>
      <w:r>
        <w:t xml:space="preserve"> </w:t>
      </w:r>
      <w:r>
        <w:t xml:space="preserve">restrito a</w:t>
      </w:r>
      <w:r>
        <w:t xml:space="preserve"> </w:t>
      </w:r>
      <m:oMath>
        <m:r>
          <m:t>0</m:t>
        </m:r>
        <m:r>
          <m:rPr>
            <m:sty m:val="p"/>
          </m:rPr>
          <m:t>&lt;</m:t>
        </m:r>
        <m:r>
          <m:t>β</m:t>
        </m:r>
        <m:r>
          <m:rPr>
            <m:sty m:val="p"/>
          </m:rPr>
          <m:t>≤</m:t>
        </m:r>
        <m:r>
          <m:t>1</m:t>
        </m:r>
      </m:oMath>
      <w:r>
        <w:t xml:space="preserve">); já a IDF4 exige apenas continuidade em 1 h, mantendo maior liberdade no sub-horário. No conjunto de dados da Ligúria, as novas curvas melhoram a confiabilidade das estimativas em toda a faixa de durações, com ênfase no sub-horário, justamente por combinar a robustez estatística do supra-horário com a informação específica das durações curtas. O estudo também discute como a forma da IDF influencia o hidrograma de projeto e, portanto, a seleção da formulação é relevante para engenharia.</w:t>
      </w:r>
    </w:p>
    <w:p>
      <w:pPr>
        <w:pStyle w:val="BodyText"/>
      </w:pPr>
      <w:r>
        <w:t xml:space="preserve">Mais recentemente, Wang et al.</w:t>
      </w:r>
      <w:r>
        <w:t xml:space="preserve"> </w:t>
      </w:r>
      <w:r>
        <w:t xml:space="preserve">(2024)</w:t>
      </w:r>
      <w:r>
        <w:t xml:space="preserve"> </w:t>
      </w:r>
      <w:r>
        <w:t xml:space="preserve">aplicam um modelo unificado de intensidades extremas no Reino Unido, integrando registros diários, fatores geográficos e regiões homogêneas de precipitação, utilizando a distribuição Gumbel (EV1). O estudo parte da hipótese de escala simples nos máximos anuais e estima um expoente de escala</w:t>
      </w:r>
      <w:r>
        <w:t xml:space="preserve"> </w:t>
      </w:r>
      <m:oMath>
        <m:r>
          <m:rPr>
            <m:sty m:val="p"/>
          </m:rPr>
          <m:t>−</m:t>
        </m:r>
        <m:r>
          <m:t>η</m:t>
        </m:r>
      </m:oMath>
      <w:r>
        <w:t xml:space="preserve"> </w:t>
      </w:r>
      <w:r>
        <w:t xml:space="preserve">a partir de séries agregadas de 1–30 dias, para então transferir intensidades entre durações via</w:t>
      </w:r>
    </w:p>
    <w:p>
      <w:pPr>
        <w:pStyle w:val="BodyText"/>
      </w:pPr>
      <m:oMathPara>
        <m:oMathParaPr>
          <m:jc m:val="center"/>
        </m:oMathParaPr>
        <m:oMath>
          <m:sSub>
            <m:e>
              <m:r>
                <m:t>i</m:t>
              </m:r>
            </m:e>
            <m:sub>
              <m:r>
                <m:t>d</m:t>
              </m:r>
              <m:r>
                <m:rPr>
                  <m:sty m:val="p"/>
                </m:rPr>
                <m:t>,</m:t>
              </m:r>
              <m:r>
                <m:t>T</m:t>
              </m:r>
            </m:sub>
          </m:sSub>
          <m:r>
            <m:t> </m:t>
          </m:r>
          <m:r>
            <m:rPr>
              <m:sty m:val="p"/>
            </m:rPr>
            <m:t>=</m:t>
          </m:r>
          <m:r>
            <m:t> </m:t>
          </m:r>
          <m:r>
            <m:rPr>
              <m:sty m:val="p"/>
            </m:rPr>
            <m:t>(</m:t>
          </m:r>
          <m:f>
            <m:fPr>
              <m:type m:val="lin"/>
            </m:fPr>
            <m:num>
              <m:r>
                <m:t>d</m:t>
              </m:r>
            </m:num>
            <m:den>
              <m:r>
                <m:t>D</m:t>
              </m:r>
            </m:den>
          </m:f>
          <m:sSup>
            <m:e>
              <m:r>
                <m:rPr>
                  <m:sty m:val="p"/>
                </m:rPr>
                <m:t>)</m:t>
              </m:r>
            </m:e>
            <m:sup>
              <m:r>
                <m:rPr>
                  <m:sty m:val="p"/>
                </m:rPr>
                <m:t>−</m:t>
              </m:r>
              <m:r>
                <m:t>η</m:t>
              </m:r>
            </m:sup>
          </m:sSup>
          <m:r>
            <m:t> </m:t>
          </m:r>
        </m:oMath>
      </m:oMathPara>
    </w:p>
    <w:p>
      <w:pPr>
        <w:pStyle w:val="FirstParagraph"/>
      </w:pPr>
      <w:r>
        <w:t xml:space="preserve">onde</w:t>
      </w:r>
      <w:r>
        <w:t xml:space="preserve"> </w:t>
      </w:r>
      <m:oMath>
        <m:sSub>
          <m:e>
            <m:r>
              <m:t>i</m:t>
            </m:r>
          </m:e>
          <m:sub>
            <m:r>
              <m:t>d</m:t>
            </m:r>
            <m:r>
              <m:rPr>
                <m:sty m:val="p"/>
              </m:rPr>
              <m:t>,</m:t>
            </m:r>
            <m:r>
              <m:t>T</m:t>
            </m:r>
          </m:sub>
        </m:sSub>
      </m:oMath>
      <w:r>
        <w:t xml:space="preserve"> </w:t>
      </w:r>
      <w:r>
        <w:t xml:space="preserve">é o quantil (intensidade) para duração</w:t>
      </w:r>
      <w:r>
        <w:t xml:space="preserve"> </w:t>
      </w:r>
      <m:oMath>
        <m:r>
          <m:t>d</m:t>
        </m:r>
      </m:oMath>
      <w:r>
        <w:t xml:space="preserve"> </w:t>
      </w:r>
      <w:r>
        <w:t xml:space="preserve">e período de retorno</w:t>
      </w:r>
      <w:r>
        <w:t xml:space="preserve"> </w:t>
      </w:r>
      <m:oMath>
        <m:r>
          <m:t>T</m:t>
        </m:r>
      </m:oMath>
      <w:r>
        <w:t xml:space="preserve">,</w:t>
      </w:r>
      <w:r>
        <w:t xml:space="preserve"> </w:t>
      </w:r>
      <m:oMath>
        <m:r>
          <m:t>D</m:t>
        </m:r>
      </m:oMath>
      <w:r>
        <w:t xml:space="preserve"> </w:t>
      </w:r>
      <w:r>
        <w:t xml:space="preserve">é uma duração de referência (p.ex., diária) e</w:t>
      </w:r>
      <w:r>
        <w:t xml:space="preserve"> </w:t>
      </w:r>
      <m:oMath>
        <m:r>
          <m:rPr>
            <m:sty m:val="p"/>
          </m:rPr>
          <m:t>−</m:t>
        </m:r>
        <m:r>
          <m:t>η</m:t>
        </m:r>
      </m:oMath>
      <w:r>
        <w:t xml:space="preserve"> </w:t>
      </w:r>
      <w:r>
        <w:t xml:space="preserve">controla a inclinação log–log da IDF. A verificação da invariância usa momentos de ordem</w:t>
      </w:r>
      <w:r>
        <w:t xml:space="preserve"> </w:t>
      </w:r>
      <m:oMath>
        <m:r>
          <m:t>q</m:t>
        </m:r>
      </m:oMath>
      <w:r>
        <w:t xml:space="preserve">:</w:t>
      </w:r>
    </w:p>
    <w:p>
      <w:pPr>
        <w:pStyle w:val="BodyText"/>
      </w:pPr>
      <m:oMathPara>
        <m:oMathParaPr>
          <m:jc m:val="center"/>
        </m:oMathParaPr>
        <m:oMath>
          <m:r>
            <m:rPr>
              <m:sty m:val="p"/>
            </m:rPr>
            <m:t>(</m:t>
          </m:r>
          <m:sSub>
            <m:e>
              <m:r>
                <m:t>i</m:t>
              </m:r>
            </m:e>
            <m:sub>
              <m:r>
                <m:t>d</m:t>
              </m:r>
              <m:r>
                <m:rPr>
                  <m:sty m:val="p"/>
                </m:rPr>
                <m:t>,</m:t>
              </m:r>
              <m:r>
                <m:t>T</m:t>
              </m:r>
            </m:sub>
          </m:sSub>
          <m:sSup>
            <m:e>
              <m:r>
                <m:rPr>
                  <m:sty m:val="p"/>
                </m:rPr>
                <m:t>)</m:t>
              </m:r>
            </m:e>
            <m:sup>
              <m:r>
                <m:t>q</m:t>
              </m:r>
            </m:sup>
          </m:sSup>
          <m:r>
            <m:t> </m:t>
          </m:r>
          <m:r>
            <m:rPr>
              <m:sty m:val="p"/>
            </m:rPr>
            <m:t>=</m:t>
          </m:r>
          <m:r>
            <m:t> </m:t>
          </m:r>
          <m:r>
            <m:rPr>
              <m:sty m:val="p"/>
            </m:rPr>
            <m:t>(</m:t>
          </m:r>
          <m:f>
            <m:fPr>
              <m:type m:val="lin"/>
            </m:fPr>
            <m:num>
              <m:r>
                <m:t>d</m:t>
              </m:r>
            </m:num>
            <m:den>
              <m:r>
                <m:t>D</m:t>
              </m:r>
            </m:den>
          </m:f>
          <m:sSup>
            <m:e>
              <m:r>
                <m:rPr>
                  <m:sty m:val="p"/>
                </m:rPr>
                <m:t>)</m:t>
              </m:r>
            </m:e>
            <m:sup>
              <m:r>
                <m:t>K</m:t>
              </m:r>
              <m:d>
                <m:dPr>
                  <m:begChr m:val="("/>
                  <m:endChr m:val=")"/>
                  <m:sepChr m:val=""/>
                  <m:grow/>
                </m:dPr>
                <m:e>
                  <m:r>
                    <m:t>q</m:t>
                  </m:r>
                </m:e>
              </m:d>
            </m:sup>
          </m:sSup>
          <m:r>
            <m:rPr>
              <m:sty m:val="p"/>
            </m:rPr>
            <m:t>(</m:t>
          </m:r>
          <m:sSub>
            <m:e>
              <m:r>
                <m:t>i</m:t>
              </m:r>
            </m:e>
            <m:sub>
              <m:r>
                <m:t>D</m:t>
              </m:r>
              <m:r>
                <m:rPr>
                  <m:sty m:val="p"/>
                </m:rPr>
                <m:t>,</m:t>
              </m:r>
              <m:r>
                <m:t>T</m:t>
              </m:r>
            </m:sub>
          </m:sSub>
          <m:sSup>
            <m:e>
              <m:r>
                <m:rPr>
                  <m:sty m:val="p"/>
                </m:rPr>
                <m:t>)</m:t>
              </m:r>
            </m:e>
            <m:sup>
              <m:r>
                <m:t>q</m:t>
              </m:r>
            </m:sup>
          </m:sSup>
          <m:r>
            <m:rPr>
              <m:sty m:val="p"/>
            </m:rPr>
            <m:t>,</m:t>
          </m:r>
          <m:r>
            <m:t>  </m:t>
          </m:r>
          <m:r>
            <m:t>K</m:t>
          </m:r>
          <m:d>
            <m:dPr>
              <m:begChr m:val="("/>
              <m:endChr m:val=")"/>
              <m:sepChr m:val=""/>
              <m:grow/>
            </m:dPr>
            <m:e>
              <m:r>
                <m:t>q</m:t>
              </m:r>
            </m:e>
          </m:d>
          <m:r>
            <m:rPr>
              <m:sty m:val="p"/>
            </m:rPr>
            <m:t>=</m:t>
          </m:r>
          <m:r>
            <m:rPr>
              <m:sty m:val="p"/>
            </m:rPr>
            <m:t>−</m:t>
          </m:r>
          <m:r>
            <m:t>η</m:t>
          </m:r>
          <m:r>
            <m:t> </m:t>
          </m:r>
          <m:r>
            <m:t>q</m:t>
          </m:r>
          <m:r>
            <m:t> </m:t>
          </m:r>
          <m:r>
            <m:t> </m:t>
          </m:r>
          <m:r>
            <m:rPr>
              <m:nor/>
              <m:sty m:val="p"/>
            </m:rPr>
            <m:t>(escala simples)</m:t>
          </m:r>
        </m:oMath>
      </m:oMathPara>
    </w:p>
    <w:p>
      <w:pPr>
        <w:pStyle w:val="FirstParagraph"/>
      </w:pPr>
      <w:r>
        <w:t xml:space="preserve">e o ajuste dos extremos em cada duração emprega EV1/Gumbel (também testando GEV a 3 parâmetros), o que permite obter</w:t>
      </w:r>
      <w:r>
        <w:t xml:space="preserve"> </w:t>
      </w:r>
      <m:oMath>
        <m:sSub>
          <m:e>
            <m:r>
              <m:t>i</m:t>
            </m:r>
          </m:e>
          <m:sub>
            <m:r>
              <m:t>D</m:t>
            </m:r>
            <m:r>
              <m:rPr>
                <m:sty m:val="p"/>
              </m:rPr>
              <m:t>,</m:t>
            </m:r>
            <m:r>
              <m:t>T</m:t>
            </m:r>
          </m:sub>
        </m:sSub>
      </m:oMath>
      <w:r>
        <w:t xml:space="preserve"> </w:t>
      </w:r>
      <w:r>
        <w:t xml:space="preserve">e, via a relação acima, reconstruir</w:t>
      </w:r>
      <w:r>
        <w:t xml:space="preserve"> </w:t>
      </w:r>
      <m:oMath>
        <m:sSub>
          <m:e>
            <m:r>
              <m:t>i</m:t>
            </m:r>
          </m:e>
          <m:sub>
            <m:r>
              <m:t>d</m:t>
            </m:r>
            <m:r>
              <m:rPr>
                <m:sty m:val="p"/>
              </m:rPr>
              <m:t>,</m:t>
            </m:r>
            <m:r>
              <m:t>T</m:t>
            </m:r>
          </m:sub>
        </m:sSub>
      </m:oMath>
      <w:r>
        <w:t xml:space="preserve"> </w:t>
      </w:r>
      <w:r>
        <w:t xml:space="preserve">nas durações subdiárias. Aqui,</w:t>
      </w:r>
      <w:r>
        <w:t xml:space="preserve"> </w:t>
      </w:r>
      <m:oMath>
        <m:r>
          <m:t>d</m:t>
        </m:r>
        <m:r>
          <m:rPr>
            <m:sty m:val="p"/>
          </m:rPr>
          <m:t>,</m:t>
        </m:r>
        <m:r>
          <m:t>D</m:t>
        </m:r>
      </m:oMath>
      <w:r>
        <w:t xml:space="preserve"> </w:t>
      </w:r>
      <w:r>
        <w:t xml:space="preserve">são durações (h ou dias),</w:t>
      </w:r>
      <w:r>
        <w:t xml:space="preserve"> </w:t>
      </w:r>
      <m:oMath>
        <m:r>
          <m:t>T</m:t>
        </m:r>
      </m:oMath>
      <w:r>
        <w:t xml:space="preserve"> </w:t>
      </w:r>
      <w:r>
        <w:t xml:space="preserve">é o período de retorno,</w:t>
      </w:r>
      <w:r>
        <w:t xml:space="preserve"> </w:t>
      </w:r>
      <m:oMath>
        <m:r>
          <m:t>q</m:t>
        </m:r>
      </m:oMath>
      <w:r>
        <w:t xml:space="preserve"> </w:t>
      </w:r>
      <w:r>
        <w:t xml:space="preserve">a ordem do momento,</w:t>
      </w:r>
      <w:r>
        <w:t xml:space="preserve"> </w:t>
      </w:r>
      <m:oMath>
        <m:r>
          <m:t>K</m:t>
        </m:r>
        <m:d>
          <m:dPr>
            <m:begChr m:val="("/>
            <m:endChr m:val=")"/>
            <m:sepChr m:val=""/>
            <m:grow/>
          </m:dPr>
          <m:e>
            <m:r>
              <m:t>q</m:t>
            </m:r>
          </m:e>
        </m:d>
      </m:oMath>
      <w:r>
        <w:t xml:space="preserve"> </w:t>
      </w:r>
      <w:r>
        <w:t xml:space="preserve">a função de escala dos momentos e</w:t>
      </w:r>
      <w:r>
        <w:t xml:space="preserve"> </w:t>
      </w:r>
      <m:oMath>
        <m:r>
          <m:rPr>
            <m:sty m:val="p"/>
          </m:rPr>
          <m:t>−</m:t>
        </m:r>
        <m:r>
          <m:t>η</m:t>
        </m:r>
      </m:oMath>
      <w:r>
        <w:t xml:space="preserve"> </w:t>
      </w:r>
      <w:r>
        <w:t xml:space="preserve">o expoente estimado como declive de</w:t>
      </w:r>
      <w:r>
        <w:t xml:space="preserve"> </w:t>
      </w:r>
      <m:oMath>
        <m:r>
          <m:t>K</m:t>
        </m:r>
        <m:d>
          <m:dPr>
            <m:begChr m:val="("/>
            <m:endChr m:val=")"/>
            <m:sepChr m:val=""/>
            <m:grow/>
          </m:dPr>
          <m:e>
            <m:r>
              <m:t>q</m:t>
            </m:r>
          </m:e>
        </m:d>
      </m:oMath>
      <w:r>
        <w:t xml:space="preserve"> </w:t>
      </w:r>
      <w:r>
        <w:t xml:space="preserve">vs. </w:t>
      </w:r>
      <m:oMath>
        <m:r>
          <m:t>q</m:t>
        </m:r>
      </m:oMath>
      <w:r>
        <w:t xml:space="preserve">.</w:t>
      </w:r>
    </w:p>
    <w:p>
      <w:pPr>
        <w:pStyle w:val="BodyText"/>
      </w:pPr>
      <w:r>
        <w:t xml:space="preserve">Creaco</w:t>
      </w:r>
      <w:r>
        <w:t xml:space="preserve"> </w:t>
      </w:r>
      <w:r>
        <w:t xml:space="preserve">(2024)</w:t>
      </w:r>
      <w:r>
        <w:t xml:space="preserve"> </w:t>
      </w:r>
      <w:r>
        <w:t xml:space="preserve">propõe uma formulação parcimoniosa de IDF válida simultaneamente para durações sub-horárias e supra-horárias ao introduzir a duração ajustada</w:t>
      </w:r>
      <w:r>
        <w:t xml:space="preserve"> </w:t>
      </w:r>
      <m:oMath>
        <m:r>
          <m:t>T</m:t>
        </m:r>
        <m:r>
          <m:rPr>
            <m:sty m:val="p"/>
          </m:rPr>
          <m:t>=</m:t>
        </m:r>
        <m:r>
          <m:t>t</m:t>
        </m:r>
        <m:r>
          <m:rPr>
            <m:sty m:val="p"/>
          </m:rPr>
          <m:t>+</m:t>
        </m:r>
        <m:r>
          <m:t>c</m:t>
        </m:r>
      </m:oMath>
      <w:r>
        <w:t xml:space="preserve">(</w:t>
      </w:r>
      <m:oMath>
        <m:r>
          <m:t>c</m:t>
        </m:r>
        <m:r>
          <m:rPr>
            <m:sty m:val="p"/>
          </m:rPr>
          <m:t>&gt;</m:t>
        </m:r>
        <m:r>
          <m:t>0</m:t>
        </m:r>
      </m:oMath>
      <w:r>
        <w:t xml:space="preserve">, tipicamente &lt; 1 h). Sob escala simples, impõe-se</w:t>
      </w:r>
      <w:r>
        <w:t xml:space="preserve"> </w:t>
      </w:r>
      <m:oMath>
        <m:r>
          <m:t>i</m:t>
        </m:r>
        <m:r>
          <m:t>T</m:t>
        </m:r>
        <m:sSub>
          <m:e>
            <m:r>
              <m:t>i</m:t>
            </m:r>
          </m:e>
          <m:sub>
            <m:r>
              <m:t>λ</m:t>
            </m:r>
            <m:r>
              <m:t>T</m:t>
            </m:r>
          </m:sub>
        </m:sSub>
        <m:limUpp>
          <m:e>
            <m:r>
              <m:rPr>
                <m:sty m:val="p"/>
              </m:rPr>
              <m:t>=</m:t>
            </m:r>
          </m:e>
          <m:lim>
            <m:r>
              <m:t>d</m:t>
            </m:r>
          </m:lim>
        </m:limUpp>
        <m:sSup>
          <m:e>
            <m:r>
              <m:t>λ</m:t>
            </m:r>
          </m:e>
          <m:sup>
            <m:r>
              <m:rPr>
                <m:sty m:val="p"/>
              </m:rPr>
              <m:t>−</m:t>
            </m:r>
            <m:r>
              <m:t>η</m:t>
            </m:r>
          </m:sup>
        </m:sSup>
        <m:sSub>
          <m:e>
            <m:r>
              <m:t>i</m:t>
            </m:r>
          </m:e>
          <m:sub>
            <m:r>
              <m:t>T</m:t>
            </m:r>
          </m:sub>
        </m:sSub>
      </m:oMath>
      <w:r>
        <w:t xml:space="preserve">, o que leva a</w:t>
      </w:r>
      <w:r>
        <w:t xml:space="preserve"> </w:t>
      </w:r>
      <m:oMath>
        <m:r>
          <m:rPr>
            <m:sty m:val="p"/>
            <m:scr m:val="double-struck"/>
          </m:rPr>
          <m:t>E</m:t>
        </m:r>
        <m:d>
          <m:dPr>
            <m:begChr m:val="["/>
            <m:endChr m:val="]"/>
            <m:sepChr m:val=""/>
            <m:grow/>
          </m:dPr>
          <m:e>
            <m:sSub>
              <m:e>
                <m:r>
                  <m:t>i</m:t>
                </m:r>
              </m:e>
              <m:sub>
                <m:r>
                  <m:t>t</m:t>
                </m:r>
              </m:sub>
            </m:sSub>
          </m:e>
        </m:d>
        <m:r>
          <m:rPr>
            <m:sty m:val="p"/>
          </m:rPr>
          <m:t>=</m:t>
        </m:r>
        <m:sSub>
          <m:e>
            <m:r>
              <m:t>a</m:t>
            </m:r>
          </m:e>
          <m:sub>
            <m:r>
              <m:t>1</m:t>
            </m:r>
          </m:sub>
        </m:sSub>
        <m:r>
          <m:t> </m:t>
        </m:r>
        <m:sSup>
          <m:e>
            <m:d>
              <m:dPr>
                <m:begChr m:val="("/>
                <m:endChr m:val=")"/>
                <m:sepChr m:val=""/>
                <m:grow/>
              </m:dPr>
              <m:e>
                <m:r>
                  <m:t>t</m:t>
                </m:r>
                <m:r>
                  <m:rPr>
                    <m:sty m:val="p"/>
                  </m:rPr>
                  <m:t>+</m:t>
                </m:r>
                <m:r>
                  <m:t>c</m:t>
                </m:r>
              </m:e>
            </m:d>
          </m:e>
          <m:sup>
            <m:r>
              <m:rPr>
                <m:sty m:val="p"/>
              </m:rPr>
              <m:t>−</m:t>
            </m:r>
            <m:r>
              <m:t>η</m:t>
            </m:r>
          </m:sup>
        </m:sSup>
      </m:oMath>
      <w:r>
        <w:t xml:space="preserve"> </w:t>
      </w:r>
      <w:r>
        <w:t xml:space="preserve">e, incorporando um fator de frequência</w:t>
      </w:r>
      <w:r>
        <w:t xml:space="preserve"> </w:t>
      </w:r>
      <m:oMath>
        <m:sSub>
          <m:e>
            <m:r>
              <m:t>K</m:t>
            </m:r>
          </m:e>
          <m:sub>
            <m:r>
              <m:t>P</m:t>
            </m:r>
          </m:sub>
        </m:sSub>
      </m:oMath>
      <w:r>
        <w:t xml:space="preserve"> </w:t>
      </w:r>
      <w:r>
        <w:t xml:space="preserve">(com distribuição GEV) e o coeficiente de variação</w:t>
      </w:r>
      <w:r>
        <w:t xml:space="preserve"> </w:t>
      </w:r>
      <m:oMath>
        <m:r>
          <m:t>V</m:t>
        </m:r>
      </m:oMath>
      <w:r>
        <w:t xml:space="preserve">, obtém-se diretamente a família de IDFs</w:t>
      </w:r>
    </w:p>
    <w:p>
      <w:pPr>
        <w:pStyle w:val="BodyText"/>
      </w:pPr>
      <m:oMathPara>
        <m:oMathParaPr>
          <m:jc m:val="center"/>
        </m:oMathParaPr>
        <m:oMath>
          <m:sSub>
            <m:e>
              <m:r>
                <m:t>i</m:t>
              </m:r>
            </m:e>
            <m:sub>
              <m:r>
                <m:t>t</m:t>
              </m:r>
            </m:sub>
          </m:sSub>
          <m:d>
            <m:dPr>
              <m:begChr m:val="("/>
              <m:endChr m:val=")"/>
              <m:sepChr m:val=""/>
              <m:grow/>
            </m:dPr>
            <m:e>
              <m:r>
                <m:t>P</m:t>
              </m:r>
            </m:e>
          </m:d>
          <m:r>
            <m:rPr>
              <m:sty m:val="p"/>
            </m:rPr>
            <m:t>=</m:t>
          </m:r>
          <m:sSub>
            <m:e>
              <m:r>
                <m:t>a</m:t>
              </m:r>
            </m:e>
            <m:sub>
              <m:r>
                <m:t>1</m:t>
              </m:r>
            </m:sub>
          </m:sSub>
          <m:r>
            <m:t> </m:t>
          </m:r>
          <m:d>
            <m:dPr>
              <m:begChr m:val="("/>
              <m:endChr m:val=")"/>
              <m:sepChr m:val=""/>
              <m:grow/>
            </m:dPr>
            <m:e>
              <m:r>
                <m:t>1</m:t>
              </m:r>
              <m:r>
                <m:rPr>
                  <m:sty m:val="p"/>
                </m:rPr>
                <m:t>+</m:t>
              </m:r>
              <m:r>
                <m:t>V</m:t>
              </m:r>
              <m:r>
                <m:t> </m:t>
              </m:r>
              <m:sSub>
                <m:e>
                  <m:r>
                    <m:t>K</m:t>
                  </m:r>
                </m:e>
                <m:sub>
                  <m:r>
                    <m:t>P</m:t>
                  </m:r>
                </m:sub>
              </m:sSub>
            </m:e>
          </m:d>
          <m:r>
            <m:t> </m:t>
          </m:r>
          <m:sSup>
            <m:e>
              <m:d>
                <m:dPr>
                  <m:begChr m:val="("/>
                  <m:endChr m:val=")"/>
                  <m:sepChr m:val=""/>
                  <m:grow/>
                </m:dPr>
                <m:e>
                  <m:r>
                    <m:t>t</m:t>
                  </m:r>
                  <m:r>
                    <m:rPr>
                      <m:sty m:val="p"/>
                    </m:rPr>
                    <m:t>+</m:t>
                  </m:r>
                  <m:r>
                    <m:t>c</m:t>
                  </m:r>
                </m:e>
              </m:d>
            </m:e>
            <m:sup>
              <m:r>
                <m:rPr>
                  <m:sty m:val="p"/>
                </m:rPr>
                <m:t>−</m:t>
              </m:r>
              <m:r>
                <m:t>η</m:t>
              </m:r>
            </m:sup>
          </m:sSup>
        </m:oMath>
      </m:oMathPara>
    </w:p>
    <w:p>
      <w:pPr>
        <w:pStyle w:val="FirstParagraph"/>
      </w:pPr>
      <w:r>
        <w:t xml:space="preserve">na prática uma versão escala-invariante da curva de três parâmetros</w:t>
      </w:r>
      <w:r>
        <w:t xml:space="preserve"> </w:t>
      </w:r>
      <m:oMath>
        <m:sSub>
          <m:e>
            <m:r>
              <m:t>i</m:t>
            </m:r>
          </m:e>
          <m:sub>
            <m:r>
              <m:t>t</m:t>
            </m:r>
          </m:sub>
        </m:sSub>
        <m:r>
          <m:rPr>
            <m:sty m:val="p"/>
          </m:rPr>
          <m:t>=</m:t>
        </m:r>
        <m:sSub>
          <m:e>
            <m:r>
              <m:t>p</m:t>
            </m:r>
          </m:e>
          <m:sub>
            <m:r>
              <m:t>1</m:t>
            </m:r>
          </m:sub>
        </m:sSub>
        <m:r>
          <m:t> </m:t>
        </m:r>
        <m:sSup>
          <m:e>
            <m:d>
              <m:dPr>
                <m:begChr m:val="("/>
                <m:endChr m:val=")"/>
                <m:sepChr m:val=""/>
                <m:grow/>
              </m:dPr>
              <m:e>
                <m:r>
                  <m:t>t</m:t>
                </m:r>
                <m:r>
                  <m:rPr>
                    <m:sty m:val="p"/>
                  </m:rPr>
                  <m:t>+</m:t>
                </m:r>
                <m:sSub>
                  <m:e>
                    <m:r>
                      <m:t>p</m:t>
                    </m:r>
                  </m:e>
                  <m:sub>
                    <m:r>
                      <m:t>3</m:t>
                    </m:r>
                  </m:sub>
                </m:sSub>
              </m:e>
            </m:d>
          </m:e>
          <m:sup>
            <m:sSub>
              <m:e>
                <m:r>
                  <m:t>p</m:t>
                </m:r>
              </m:e>
              <m:sub>
                <m:r>
                  <m:t>2</m:t>
                </m:r>
              </m:sub>
            </m:sSub>
          </m:sup>
        </m:sSup>
      </m:oMath>
      <w:r>
        <w:t xml:space="preserve"> </w:t>
      </w:r>
      <w:r>
        <w:t xml:space="preserve">onde</w:t>
      </w:r>
      <w:r>
        <w:t xml:space="preserve"> </w:t>
      </w:r>
      <m:oMath>
        <m:r>
          <m:rPr>
            <m:sty m:val="p"/>
          </m:rPr>
          <m:t>{</m:t>
        </m:r>
        <m:sSub>
          <m:e>
            <m:r>
              <m:t>a</m:t>
            </m:r>
          </m:e>
          <m:sub>
            <m:r>
              <m:t>1</m:t>
            </m:r>
          </m:sub>
        </m:sSub>
        <m:r>
          <m:rPr>
            <m:sty m:val="p"/>
          </m:rPr>
          <m:t>,</m:t>
        </m:r>
        <m:r>
          <m:t>η</m:t>
        </m:r>
        <m:r>
          <m:rPr>
            <m:sty m:val="p"/>
          </m:rPr>
          <m:t>,</m:t>
        </m:r>
        <m:r>
          <m:t>c</m:t>
        </m:r>
        <m:r>
          <m:rPr>
            <m:sty m:val="p"/>
          </m:rPr>
          <m:t>,</m:t>
        </m:r>
        <m:r>
          <m:t>V</m:t>
        </m:r>
        <m:r>
          <m:rPr>
            <m:sty m:val="p"/>
          </m:rPr>
          <m:t>}</m:t>
        </m:r>
      </m:oMath>
      <w:r>
        <w:t xml:space="preserve"> </w:t>
      </w:r>
      <w:r>
        <w:t xml:space="preserve">substituem</w:t>
      </w:r>
      <w:r>
        <w:t xml:space="preserve"> </w:t>
      </w:r>
      <m:oMath>
        <m:r>
          <m:rPr>
            <m:sty m:val="p"/>
          </m:rPr>
          <m:t>{</m:t>
        </m:r>
        <m:sSub>
          <m:e>
            <m:r>
              <m:t>p</m:t>
            </m:r>
          </m:e>
          <m:sub>
            <m:r>
              <m:t>1</m:t>
            </m:r>
          </m:sub>
        </m:sSub>
        <m:r>
          <m:rPr>
            <m:sty m:val="p"/>
          </m:rPr>
          <m:t>,</m:t>
        </m:r>
        <m:sSub>
          <m:e>
            <m:r>
              <m:t>p</m:t>
            </m:r>
          </m:e>
          <m:sub>
            <m:r>
              <m:t>2</m:t>
            </m:r>
          </m:sub>
        </m:sSub>
        <m:r>
          <m:rPr>
            <m:sty m:val="p"/>
          </m:rPr>
          <m:t>,</m:t>
        </m:r>
        <m:sSub>
          <m:e>
            <m:r>
              <m:t>p</m:t>
            </m:r>
          </m:e>
          <m:sub>
            <m:r>
              <m:t>3</m:t>
            </m:r>
          </m:sub>
        </m:sSub>
        <m:r>
          <m:rPr>
            <m:sty m:val="p"/>
          </m:rPr>
          <m:t>}</m:t>
        </m:r>
      </m:oMath>
      <w:r>
        <w:t xml:space="preserve"> </w:t>
      </w:r>
      <w:r>
        <w:t xml:space="preserve">e o nível de retorno entra via</w:t>
      </w:r>
      <w:r>
        <w:t xml:space="preserve"> </w:t>
      </w:r>
      <m:oMath>
        <m:sSub>
          <m:e>
            <m:r>
              <m:t>K</m:t>
            </m:r>
          </m:e>
          <m:sub>
            <m:r>
              <m:t>P</m:t>
            </m:r>
          </m:sub>
        </m:sSub>
      </m:oMath>
      <w:r>
        <w:t xml:space="preserve">. Aqui,</w:t>
      </w:r>
      <w:r>
        <w:t xml:space="preserve"> </w:t>
      </w:r>
      <m:oMath>
        <m:r>
          <m:t>t</m:t>
        </m:r>
      </m:oMath>
      <w:r>
        <w:t xml:space="preserve"> </w:t>
      </w:r>
      <w:r>
        <w:t xml:space="preserve">é a duração</w:t>
      </w:r>
      <w:r>
        <w:t xml:space="preserve"> </w:t>
      </w:r>
      <w:r>
        <w:t xml:space="preserve">“real”</w:t>
      </w:r>
      <w:r>
        <w:t xml:space="preserve">,</w:t>
      </w:r>
      <w:r>
        <w:t xml:space="preserve"> </w:t>
      </w:r>
      <m:oMath>
        <m:r>
          <m:t>c</m:t>
        </m:r>
      </m:oMath>
      <w:r>
        <w:t xml:space="preserve"> </w:t>
      </w:r>
      <w:r>
        <w:t xml:space="preserve">corrige o viés de curta duração,</w:t>
      </w:r>
      <w:r>
        <w:t xml:space="preserve"> </w:t>
      </w:r>
      <m:oMath>
        <m:r>
          <m:t>η</m:t>
        </m:r>
      </m:oMath>
      <w:r>
        <w:t xml:space="preserve"> </w:t>
      </w:r>
      <w:r>
        <w:t xml:space="preserve">é o expoente de escala,</w:t>
      </w:r>
      <w:r>
        <w:t xml:space="preserve"> </w:t>
      </w:r>
      <m:oMath>
        <m:sSub>
          <m:e>
            <m:r>
              <m:t>a</m:t>
            </m:r>
          </m:e>
          <m:sub>
            <m:r>
              <m:t>1</m:t>
            </m:r>
          </m:sub>
        </m:sSub>
      </m:oMath>
      <w:r>
        <w:t xml:space="preserve"> </w:t>
      </w:r>
      <w:r>
        <w:t xml:space="preserve">é o parâmetro de nível,</w:t>
      </w:r>
      <w:r>
        <w:t xml:space="preserve"> </w:t>
      </w:r>
      <m:oMath>
        <m:r>
          <m:t>V</m:t>
        </m:r>
      </m:oMath>
      <w:r>
        <w:t xml:space="preserve"> </w:t>
      </w:r>
      <w:r>
        <w:t xml:space="preserve">o CV e</w:t>
      </w:r>
      <w:r>
        <w:t xml:space="preserve"> </w:t>
      </w:r>
      <m:oMath>
        <m:sSub>
          <m:e>
            <m:r>
              <m:t>K</m:t>
            </m:r>
          </m:e>
          <m:sub>
            <m:r>
              <m:t>P</m:t>
            </m:r>
          </m:sub>
        </m:sSub>
        <m:r>
          <m:rPr>
            <m:sty m:val="p"/>
          </m:rPr>
          <m:t>∼</m:t>
        </m:r>
        <m:r>
          <m:rPr>
            <m:nor/>
            <m:sty m:val="p"/>
          </m:rPr>
          <m:t>GEV</m:t>
        </m:r>
        <m:d>
          <m:dPr>
            <m:begChr m:val="("/>
            <m:endChr m:val=")"/>
            <m:sepChr m:val=""/>
            <m:grow/>
          </m:dPr>
          <m:e>
            <m:r>
              <m:t>μ</m:t>
            </m:r>
            <m:r>
              <m:rPr>
                <m:sty m:val="p"/>
              </m:rPr>
              <m:t>,</m:t>
            </m:r>
            <m:r>
              <m:t>σ</m:t>
            </m:r>
            <m:r>
              <m:rPr>
                <m:sty m:val="p"/>
              </m:rPr>
              <m:t>,</m:t>
            </m:r>
            <m:r>
              <m:t>ξ</m:t>
            </m:r>
          </m:e>
        </m:d>
      </m:oMath>
      <w:r>
        <w:t xml:space="preserve"> </w:t>
      </w:r>
      <w:r>
        <w:t xml:space="preserve">padronizado (média 0, desvio 1). Em escalonamento multiplo, a variabilidade de segunda ordem é relaxada introduzindo</w:t>
      </w:r>
      <w:r>
        <w:t xml:space="preserve"> </w:t>
      </w:r>
      <m:oMath>
        <m:sSub>
          <m:e>
            <m:r>
              <m:t>ϕ</m:t>
            </m:r>
          </m:e>
          <m:sub>
            <m:r>
              <m:t>2</m:t>
            </m:r>
          </m:sub>
        </m:sSub>
      </m:oMath>
      <w:r>
        <w:t xml:space="preserve"> </w:t>
      </w:r>
      <w:r>
        <w:t xml:space="preserve">e</w:t>
      </w:r>
      <w:r>
        <w:t xml:space="preserve"> </w:t>
      </w:r>
      <m:oMath>
        <m:sSub>
          <m:e>
            <m:r>
              <m:t>a</m:t>
            </m:r>
          </m:e>
          <m:sub>
            <m:r>
              <m:t>2</m:t>
            </m:r>
          </m:sub>
        </m:sSub>
      </m:oMath>
      <w:r>
        <w:t xml:space="preserve">, resultando em</w:t>
      </w:r>
    </w:p>
    <w:p>
      <w:pPr>
        <w:pStyle w:val="BodyText"/>
      </w:pPr>
      <m:oMathPara>
        <m:oMathParaPr>
          <m:jc m:val="center"/>
        </m:oMathParaPr>
        <m:oMath>
          <m:sSub>
            <m:e>
              <m:r>
                <m:t>i</m:t>
              </m:r>
            </m:e>
            <m:sub>
              <m:r>
                <m:t>t</m:t>
              </m:r>
            </m:sub>
          </m:sSub>
          <m:d>
            <m:dPr>
              <m:begChr m:val="("/>
              <m:endChr m:val=")"/>
              <m:sepChr m:val=""/>
              <m:grow/>
            </m:dPr>
            <m:e>
              <m:r>
                <m:t>P</m:t>
              </m:r>
            </m:e>
          </m:d>
          <m:r>
            <m:rPr>
              <m:sty m:val="p"/>
            </m:rPr>
            <m:t>=</m:t>
          </m:r>
          <m:sSub>
            <m:e>
              <m:r>
                <m:t>a</m:t>
              </m:r>
            </m:e>
            <m:sub>
              <m:r>
                <m:t>1</m:t>
              </m:r>
            </m:sub>
          </m:sSub>
          <m:r>
            <m:t>​</m:t>
          </m:r>
          <m:d>
            <m:dPr>
              <m:begChr m:val="["/>
              <m:endChr m:val="]"/>
              <m:sepChr m:val=""/>
              <m:grow/>
            </m:dPr>
            <m:e>
              <m:r>
                <m:t>1</m:t>
              </m:r>
              <m:r>
                <m:rPr>
                  <m:sty m:val="p"/>
                </m:rPr>
                <m:t>+</m:t>
              </m:r>
              <m:sSub>
                <m:e>
                  <m:r>
                    <m:t>K</m:t>
                  </m:r>
                </m:e>
                <m:sub>
                  <m:r>
                    <m:t>P</m:t>
                  </m:r>
                </m:sub>
              </m:sSub>
              <m:r>
                <m:t> </m:t>
              </m:r>
              <m:rad>
                <m:radPr>
                  <m:degHide m:val="on"/>
                </m:radPr>
                <m:deg/>
                <m:e>
                  <m:d>
                    <m:dPr>
                      <m:begChr m:val="("/>
                      <m:endChr m:val=")"/>
                      <m:sepChr m:val=""/>
                      <m:grow/>
                    </m:dPr>
                    <m:e>
                      <m:f>
                        <m:fPr>
                          <m:type m:val="lin"/>
                        </m:fPr>
                        <m:num>
                          <m:sSub>
                            <m:e>
                              <m:r>
                                <m:t>a</m:t>
                              </m:r>
                            </m:e>
                            <m:sub>
                              <m:r>
                                <m:t>2</m:t>
                              </m:r>
                            </m:sub>
                          </m:sSub>
                        </m:num>
                        <m:den>
                          <m:sSubSup>
                            <m:e>
                              <m:r>
                                <m:t>a</m:t>
                              </m:r>
                            </m:e>
                            <m:sub>
                              <m:r>
                                <m:t>1</m:t>
                              </m:r>
                            </m:sub>
                            <m:sup>
                              <m:r>
                                <m:t>2</m:t>
                              </m:r>
                            </m:sup>
                          </m:sSubSup>
                        </m:den>
                      </m:f>
                    </m:e>
                  </m:d>
                  <m:sSup>
                    <m:e>
                      <m:d>
                        <m:dPr>
                          <m:begChr m:val="("/>
                          <m:endChr m:val=")"/>
                          <m:sepChr m:val=""/>
                          <m:grow/>
                        </m:dPr>
                        <m:e>
                          <m:r>
                            <m:t>t</m:t>
                          </m:r>
                          <m:r>
                            <m:rPr>
                              <m:sty m:val="p"/>
                            </m:rPr>
                            <m:t>+</m:t>
                          </m:r>
                          <m:r>
                            <m:t>c</m:t>
                          </m:r>
                        </m:e>
                      </m:d>
                    </m:e>
                    <m:sup>
                      <m:r>
                        <m:t>2</m:t>
                      </m:r>
                      <m:r>
                        <m:rPr>
                          <m:sty m:val="p"/>
                        </m:rPr>
                        <m:t>−</m:t>
                      </m:r>
                      <m:r>
                        <m:t>η</m:t>
                      </m:r>
                    </m:sup>
                  </m:sSup>
                  <m:d>
                    <m:dPr>
                      <m:begChr m:val="("/>
                      <m:endChr m:val=")"/>
                      <m:sepChr m:val=""/>
                      <m:grow/>
                    </m:dPr>
                    <m:e>
                      <m:sSub>
                        <m:e>
                          <m:r>
                            <m:t>ϕ</m:t>
                          </m:r>
                        </m:e>
                        <m:sub>
                          <m:r>
                            <m:t>2</m:t>
                          </m:r>
                        </m:sub>
                      </m:sSub>
                      <m:r>
                        <m:rPr>
                          <m:sty m:val="p"/>
                        </m:rPr>
                        <m:t>−</m:t>
                      </m:r>
                      <m:r>
                        <m:t>1</m:t>
                      </m:r>
                    </m:e>
                  </m:d>
                  <m:r>
                    <m:rPr>
                      <m:sty m:val="p"/>
                    </m:rPr>
                    <m:t>−</m:t>
                  </m:r>
                  <m:r>
                    <m:t>1</m:t>
                  </m:r>
                </m:e>
              </m:rad>
              <m:r>
                <m:t> </m:t>
              </m:r>
            </m:e>
          </m:d>
          <m:sSup>
            <m:e>
              <m:d>
                <m:dPr>
                  <m:begChr m:val="("/>
                  <m:endChr m:val=")"/>
                  <m:sepChr m:val=""/>
                  <m:grow/>
                </m:dPr>
                <m:e>
                  <m:r>
                    <m:t>t</m:t>
                  </m:r>
                  <m:r>
                    <m:rPr>
                      <m:sty m:val="p"/>
                    </m:rPr>
                    <m:t>+</m:t>
                  </m:r>
                  <m:r>
                    <m:t>c</m:t>
                  </m:r>
                </m:e>
              </m:d>
            </m:e>
            <m:sup>
              <m:r>
                <m:rPr>
                  <m:sty m:val="p"/>
                </m:rPr>
                <m:t>−</m:t>
              </m:r>
              <m:r>
                <m:t>η</m:t>
              </m:r>
            </m:sup>
          </m:sSup>
        </m:oMath>
      </m:oMathPara>
    </w:p>
    <w:p>
      <w:pPr>
        <w:pStyle w:val="FirstParagraph"/>
      </w:pPr>
      <w:r>
        <w:t xml:space="preserve">que equivale a permitir</w:t>
      </w:r>
      <w:r>
        <w:t xml:space="preserve"> </w:t>
      </w:r>
      <m:oMath>
        <m:r>
          <m:t>V</m:t>
        </m:r>
      </m:oMath>
      <w:r>
        <w:t xml:space="preserve"> </w:t>
      </w:r>
      <w:r>
        <w:t xml:space="preserve">dependente de</w:t>
      </w:r>
      <w:r>
        <w:t xml:space="preserve"> </w:t>
      </w:r>
      <m:oMath>
        <m:r>
          <m:t>t</m:t>
        </m:r>
      </m:oMath>
      <w:r>
        <w:t xml:space="preserve"> </w:t>
      </w:r>
      <w:r>
        <w:t xml:space="preserve">via</w:t>
      </w:r>
      <w:r>
        <w:t xml:space="preserve"> </w:t>
      </w:r>
      <m:oMath>
        <m:sSup>
          <m:e>
            <m:d>
              <m:dPr>
                <m:begChr m:val="("/>
                <m:endChr m:val=")"/>
                <m:sepChr m:val=""/>
                <m:grow/>
              </m:dPr>
              <m:e>
                <m:r>
                  <m:t>t</m:t>
                </m:r>
                <m:r>
                  <m:rPr>
                    <m:sty m:val="p"/>
                  </m:rPr>
                  <m:t>+</m:t>
                </m:r>
                <m:r>
                  <m:t>c</m:t>
                </m:r>
              </m:e>
            </m:d>
          </m:e>
          <m:sup>
            <m:r>
              <m:rPr>
                <m:sty m:val="p"/>
              </m:rPr>
              <m:t>−</m:t>
            </m:r>
            <m:r>
              <m:t>2</m:t>
            </m:r>
            <m:r>
              <m:t>η</m:t>
            </m:r>
          </m:sup>
        </m:sSup>
        <m:d>
          <m:dPr>
            <m:begChr m:val="("/>
            <m:endChr m:val=")"/>
            <m:sepChr m:val=""/>
            <m:grow/>
          </m:dPr>
          <m:e>
            <m:sSub>
              <m:e>
                <m:r>
                  <m:t>ϕ</m:t>
                </m:r>
              </m:e>
              <m:sub>
                <m:r>
                  <m:t>2</m:t>
                </m:r>
              </m:sub>
            </m:sSub>
            <m:r>
              <m:rPr>
                <m:sty m:val="p"/>
              </m:rPr>
              <m:t>−</m:t>
            </m:r>
            <m:r>
              <m:t>1</m:t>
            </m:r>
          </m:e>
        </m:d>
      </m:oMath>
      <w:r>
        <w:t xml:space="preserve">. A novidade principal é usar</w:t>
      </w:r>
      <w:r>
        <w:t xml:space="preserve"> </w:t>
      </w:r>
      <m:oMath>
        <m:r>
          <m:t>T</m:t>
        </m:r>
        <m:r>
          <m:rPr>
            <m:sty m:val="p"/>
          </m:rPr>
          <m:t>=</m:t>
        </m:r>
        <m:r>
          <m:t>t</m:t>
        </m:r>
        <m:r>
          <m:rPr>
            <m:sty m:val="p"/>
          </m:rPr>
          <m:t>+</m:t>
        </m:r>
        <m:r>
          <m:t>c</m:t>
        </m:r>
      </m:oMath>
      <w:r>
        <w:t xml:space="preserve"> </w:t>
      </w:r>
      <w:r>
        <w:t xml:space="preserve">dentro da teoria de escala para obter uma única estrutura IDF coerente de 10 min a 24 h, em vez de emparelhar duas curvas (sub-h e supra-h) ou ajustar uma forma de três parâmetros separadamente para cada</w:t>
      </w:r>
      <w:r>
        <w:t xml:space="preserve"> </w:t>
      </w:r>
      <m:oMath>
        <m:r>
          <m:t>T</m:t>
        </m:r>
      </m:oMath>
      <w:r>
        <w:t xml:space="preserve">. A estimação é feita em duas fases. Primeiro, busca-se</w:t>
      </w:r>
      <w:r>
        <w:t xml:space="preserve"> </w:t>
      </w:r>
      <m:oMath>
        <m:r>
          <m:t>c</m:t>
        </m:r>
      </m:oMath>
      <w:r>
        <w:t xml:space="preserve"> </w:t>
      </w:r>
      <w:r>
        <w:t xml:space="preserve">iterativamente minimizando o erro absoluto relativo entre as IDFs do modelo e os quantis obtidos por EV (no estudo, Gumbel para</w:t>
      </w:r>
      <w:r>
        <w:t xml:space="preserve"> </w:t>
      </w:r>
      <m:oMath>
        <m:sSub>
          <m:e>
            <m:r>
              <m:t>i</m:t>
            </m:r>
          </m:e>
          <m:sub>
            <m:r>
              <m:t>t</m:t>
            </m:r>
          </m:sub>
        </m:sSub>
      </m:oMath>
      <w:r>
        <w:t xml:space="preserve"> </w:t>
      </w:r>
      <w:r>
        <w:t xml:space="preserve">devido a amostras curtas), enquanto</w:t>
      </w:r>
      <w:r>
        <w:t xml:space="preserve"> </w:t>
      </w:r>
      <m:oMath>
        <m:sSub>
          <m:e>
            <m:r>
              <m:t>a</m:t>
            </m:r>
          </m:e>
          <m:sub>
            <m:r>
              <m:t>1</m:t>
            </m:r>
          </m:sub>
        </m:sSub>
      </m:oMath>
      <w:r>
        <w:t xml:space="preserve"> </w:t>
      </w:r>
      <w:r>
        <w:t xml:space="preserve">e</w:t>
      </w:r>
      <w:r>
        <w:t xml:space="preserve"> </w:t>
      </w:r>
      <m:oMath>
        <m:r>
          <m:t>η</m:t>
        </m:r>
      </m:oMath>
      <w:r>
        <w:t xml:space="preserve"> </w:t>
      </w:r>
      <w:r>
        <w:t xml:space="preserve">vêm de regressão log–log de</w:t>
      </w:r>
      <w:r>
        <w:t xml:space="preserve"> </w:t>
      </w:r>
      <m:oMath>
        <m:r>
          <m:rPr>
            <m:sty m:val="p"/>
            <m:scr m:val="double-struck"/>
          </m:rPr>
          <m:t>E</m:t>
        </m:r>
        <m:d>
          <m:dPr>
            <m:begChr m:val="["/>
            <m:endChr m:val="]"/>
            <m:sepChr m:val=""/>
            <m:grow/>
          </m:dPr>
          <m:e>
            <m:sSub>
              <m:e>
                <m:r>
                  <m:t>i</m:t>
                </m:r>
              </m:e>
              <m:sub>
                <m:r>
                  <m:t>t</m:t>
                </m:r>
              </m:sub>
            </m:sSub>
          </m:e>
        </m:d>
      </m:oMath>
      <w:r>
        <w:t xml:space="preserve"> </w:t>
      </w:r>
      <w:r>
        <w:t xml:space="preserve">vs. </w:t>
      </w:r>
      <m:oMath>
        <m:r>
          <m:t>t</m:t>
        </m:r>
        <m:r>
          <m:rPr>
            <m:sty m:val="p"/>
          </m:rPr>
          <m:t>+</m:t>
        </m:r>
        <m:r>
          <m:t>c</m:t>
        </m:r>
      </m:oMath>
      <w:r>
        <w:t xml:space="preserve">,</w:t>
      </w:r>
      <w:r>
        <w:t xml:space="preserve"> </w:t>
      </w:r>
      <m:oMath>
        <m:r>
          <m:t>V</m:t>
        </m:r>
      </m:oMath>
      <w:r>
        <w:t xml:space="preserve"> </w:t>
      </w:r>
      <w:r>
        <w:t xml:space="preserve">do coeficiente de variação médio e</w:t>
      </w:r>
      <w:r>
        <w:t xml:space="preserve"> </w:t>
      </w:r>
      <m:oMath>
        <m:d>
          <m:dPr>
            <m:begChr m:val="("/>
            <m:endChr m:val=")"/>
            <m:sepChr m:val=""/>
            <m:grow/>
          </m:dPr>
          <m:e>
            <m:r>
              <m:t>μ</m:t>
            </m:r>
            <m:r>
              <m:rPr>
                <m:sty m:val="p"/>
              </m:rPr>
              <m:t>,</m:t>
            </m:r>
            <m:r>
              <m:t>σ</m:t>
            </m:r>
            <m:r>
              <m:rPr>
                <m:sty m:val="p"/>
              </m:rPr>
              <m:t>,</m:t>
            </m:r>
            <m:r>
              <m:t>ξ</m:t>
            </m:r>
          </m:e>
        </m:d>
      </m:oMath>
      <w:r>
        <w:t xml:space="preserve"> </w:t>
      </w:r>
      <w:r>
        <w:t xml:space="preserve">de</w:t>
      </w:r>
      <w:r>
        <w:t xml:space="preserve"> </w:t>
      </w:r>
      <m:oMath>
        <m:sSub>
          <m:e>
            <m:r>
              <m:t>K</m:t>
            </m:r>
          </m:e>
          <m:sub>
            <m:r>
              <m:t>P</m:t>
            </m:r>
          </m:sub>
        </m:sSub>
      </m:oMath>
      <w:r>
        <w:t xml:space="preserve"> </w:t>
      </w:r>
      <w:r>
        <w:t xml:space="preserve">por momentos. Depois, um refinamento local minimiza o erro ponderado, permitindo pesos por duração para dar mais confiança às séries longas (tipicamente ≥ 1 h) quando as sub-horárias são curtas/ruidosas. Aplicações em quatro casos europeus mostram bom ajuste em 10 min–24 h. O escalonamento multiplo melhora marginalmente em dois locais, embora</w:t>
      </w:r>
      <w:r>
        <w:t xml:space="preserve"> </w:t>
      </w:r>
      <m:oMath>
        <m:sSub>
          <m:e>
            <m:r>
              <m:t>ϕ</m:t>
            </m:r>
          </m:e>
          <m:sub>
            <m:r>
              <m:t>2</m:t>
            </m:r>
          </m:sub>
        </m:sSub>
        <m:r>
          <m:rPr>
            <m:sty m:val="p"/>
          </m:rPr>
          <m:t>≈</m:t>
        </m:r>
        <m:r>
          <m:t>1</m:t>
        </m:r>
      </m:oMath>
      <w:r>
        <w:t xml:space="preserve"> </w:t>
      </w:r>
      <w:r>
        <w:t xml:space="preserve">na prática, e a inclusão de</w:t>
      </w:r>
      <w:r>
        <w:t xml:space="preserve"> </w:t>
      </w:r>
      <m:oMath>
        <m:r>
          <m:t>c</m:t>
        </m:r>
        <m:r>
          <m:rPr>
            <m:sty m:val="p"/>
          </m:rPr>
          <m:t>&gt;</m:t>
        </m:r>
        <m:r>
          <m:t>0</m:t>
        </m:r>
      </m:oMath>
      <w:r>
        <w:t xml:space="preserve"> </w:t>
      </w:r>
      <w:r>
        <w:t xml:space="preserve">corrige os vieses típicos da hipótese tradicional</w:t>
      </w:r>
      <w:r>
        <w:t xml:space="preserve"> </w:t>
      </w:r>
      <m:oMath>
        <m:r>
          <m:t>c</m:t>
        </m:r>
        <m:r>
          <m:rPr>
            <m:sty m:val="p"/>
          </m:rPr>
          <m:t>=</m:t>
        </m:r>
        <m:r>
          <m:t>0</m:t>
        </m:r>
      </m:oMath>
      <w:r>
        <w:t xml:space="preserve"> </w:t>
      </w:r>
      <w:r>
        <w:t xml:space="preserve">na vizinhança de 0,5–1 h. Os autores também evidenciam que, pelas amostras disponíveis,</w:t>
      </w:r>
      <w:r>
        <w:t xml:space="preserve"> </w:t>
      </w:r>
      <m:oMath>
        <m:r>
          <m:t>ξ</m:t>
        </m:r>
      </m:oMath>
      <w:r>
        <w:t xml:space="preserve"> </w:t>
      </w:r>
      <w:r>
        <w:t xml:space="preserve">tende a 0 (Gumbel), coerente com o uso de quantis Gumbel na calibração, sem prejuízo da estrutura geral baseada na GEV de</w:t>
      </w:r>
      <w:r>
        <w:t xml:space="preserve"> </w:t>
      </w:r>
      <m:oMath>
        <m:sSub>
          <m:e>
            <m:r>
              <m:t>K</m:t>
            </m:r>
          </m:e>
          <m:sub>
            <m:r>
              <m:t>P</m:t>
            </m:r>
          </m:sub>
        </m:sSub>
      </m:oMath>
      <w:r>
        <w:t xml:space="preserve">. Em síntese, o trabalho estende a invariância de escala para uma curva de três parâmetros com duração ajustada, fornece um procedimento de calibração robusto e reduz a parametrização necessária para múltiplos períodos de retorno mantendo consistência estatística entre durações.</w:t>
      </w:r>
    </w:p>
    <w:bookmarkEnd w:id="28"/>
    <w:bookmarkStart w:id="29" w:name="técnicas-não-paramétricas-reamostragem"/>
    <w:p>
      <w:pPr>
        <w:pStyle w:val="Heading3"/>
      </w:pPr>
      <w:r>
        <w:t xml:space="preserve">1.4 Técnicas Não Paramétricas / Reamostragem</w:t>
      </w:r>
    </w:p>
    <w:p>
      <w:pPr>
        <w:pStyle w:val="FirstParagraph"/>
      </w:pPr>
      <w:r>
        <w:t xml:space="preserve">As técnicas não paramétricas de desagregação geram séries subdiárias por reamostragem de padrões intradiários observados, sem postular uma distribuição específica e preservando o acumulado diário. O método dos fragmentos (MOF) reparte o total diário segundo</w:t>
      </w:r>
      <w:r>
        <w:t xml:space="preserve"> </w:t>
      </w:r>
      <w:r>
        <w:t xml:space="preserve">“fragmentos”</w:t>
      </w:r>
      <w:r>
        <w:t xml:space="preserve"> </w:t>
      </w:r>
      <w:r>
        <w:t xml:space="preserve">subdiários históricos (hietogramas normalizados). No MOF, para uma estação doadora</w:t>
      </w:r>
      <w:r>
        <w:t xml:space="preserve"> </w:t>
      </w:r>
      <m:oMath>
        <m:r>
          <m:t>s</m:t>
        </m:r>
      </m:oMath>
      <w:r>
        <w:t xml:space="preserve">, dia</w:t>
      </w:r>
      <w:r>
        <w:t xml:space="preserve"> </w:t>
      </w:r>
      <m:oMath>
        <m:r>
          <m:t>i</m:t>
        </m:r>
      </m:oMath>
      <w:r>
        <w:t xml:space="preserve"> </w:t>
      </w:r>
      <w:r>
        <w:t xml:space="preserve">e duração</w:t>
      </w:r>
      <w:r>
        <w:t xml:space="preserve"> </w:t>
      </w:r>
      <m:oMath>
        <m:r>
          <m:t>m</m:t>
        </m:r>
      </m:oMath>
      <w:r>
        <w:t xml:space="preserve">, o fragmento adimensional é definido como</w:t>
      </w:r>
    </w:p>
    <w:p>
      <w:pPr>
        <w:pStyle w:val="BodyText"/>
      </w:pPr>
      <m:oMathPara>
        <m:oMathParaPr>
          <m:jc m:val="center"/>
        </m:oMathParaPr>
        <m:oMath>
          <m:sSub>
            <m:e>
              <m:r>
                <m:rPr>
                  <m:sty m:val="p"/>
                </m:rPr>
                <m:t>f</m:t>
              </m:r>
              <m:r>
                <m:rPr>
                  <m:sty m:val="p"/>
                </m:rPr>
                <m:t>r</m:t>
              </m:r>
            </m:e>
            <m:sub>
              <m:r>
                <m:t>i</m:t>
              </m:r>
              <m:r>
                <m:rPr>
                  <m:sty m:val="p"/>
                </m:rPr>
                <m:t>,</m:t>
              </m:r>
              <m:r>
                <m:t>m</m:t>
              </m:r>
              <m:r>
                <m:rPr>
                  <m:sty m:val="p"/>
                </m:rPr>
                <m:t>,</m:t>
              </m:r>
              <m:r>
                <m:t>s</m:t>
              </m:r>
            </m:sub>
          </m:sSub>
          <m:r>
            <m:t> </m:t>
          </m:r>
          <m:r>
            <m:rPr>
              <m:sty m:val="p"/>
            </m:rPr>
            <m:t>=</m:t>
          </m:r>
          <m:r>
            <m:t> </m:t>
          </m:r>
          <m:f>
            <m:fPr>
              <m:type m:val="bar"/>
            </m:fPr>
            <m:num>
              <m:sSub>
                <m:e>
                  <m:r>
                    <m:t>X</m:t>
                  </m:r>
                </m:e>
                <m:sub>
                  <m:r>
                    <m:t>i</m:t>
                  </m:r>
                  <m:r>
                    <m:rPr>
                      <m:sty m:val="p"/>
                    </m:rPr>
                    <m:t>,</m:t>
                  </m:r>
                  <m:r>
                    <m:t>m</m:t>
                  </m:r>
                  <m:r>
                    <m:rPr>
                      <m:sty m:val="p"/>
                    </m:rPr>
                    <m:t>,</m:t>
                  </m:r>
                  <m:r>
                    <m:t>s</m:t>
                  </m:r>
                </m:sub>
              </m:sSub>
            </m:num>
            <m:den>
              <m:nary>
                <m:naryPr>
                  <m:chr m:val="∑"/>
                  <m:limLoc m:val="undOvr"/>
                  <m:subHide m:val="off"/>
                  <m:supHide m:val="on"/>
                </m:naryPr>
                <m:sub>
                  <m:r>
                    <m:t>t</m:t>
                  </m:r>
                </m:sub>
                <m:sup>
                  <m:r>
                    <m:t>​</m:t>
                  </m:r>
                </m:sup>
                <m:e>
                  <m:sSubSup>
                    <m:e>
                      <m:r>
                        <m:t>X</m:t>
                      </m:r>
                    </m:e>
                    <m:sub>
                      <m:r>
                        <m:t>i</m:t>
                      </m:r>
                      <m:r>
                        <m:rPr>
                          <m:sty m:val="p"/>
                        </m:rPr>
                        <m:t>,</m:t>
                      </m:r>
                      <m:r>
                        <m:t>m</m:t>
                      </m:r>
                      <m:r>
                        <m:rPr>
                          <m:sty m:val="p"/>
                        </m:rPr>
                        <m:t>,</m:t>
                      </m:r>
                      <m:r>
                        <m:t>s</m:t>
                      </m:r>
                    </m:sub>
                    <m:sup>
                      <m:d>
                        <m:dPr>
                          <m:begChr m:val="("/>
                          <m:endChr m:val=")"/>
                          <m:sepChr m:val=""/>
                          <m:grow/>
                        </m:dPr>
                        <m:e>
                          <m:r>
                            <m:t>t</m:t>
                          </m:r>
                        </m:e>
                      </m:d>
                    </m:sup>
                  </m:sSubSup>
                </m:e>
              </m:nary>
            </m:den>
          </m:f>
        </m:oMath>
      </m:oMathPara>
    </w:p>
    <w:p>
      <w:pPr>
        <w:pStyle w:val="FirstParagraph"/>
      </w:pPr>
      <w:r>
        <w:t xml:space="preserve">isto é, o vetor intradiário normalizado cuja soma é 1. A chuva subdiária simulada no posto-alvo em um dia chuvoso</w:t>
      </w:r>
      <w:r>
        <w:t xml:space="preserve"> </w:t>
      </w:r>
      <w:r>
        <w:t xml:space="preserve">$i^\*$</w:t>
      </w:r>
      <w:r>
        <w:t xml:space="preserve"> </w:t>
      </w:r>
      <w:r>
        <w:t xml:space="preserve">resulta de</w:t>
      </w:r>
    </w:p>
    <w:p>
      <w:pPr>
        <w:pStyle w:val="BodyText"/>
      </w:pPr>
      <w:r>
        <w:t xml:space="preserve">$$
    \widehat{\mathbf{x}}_{i^\*,m}
    \;=\; P_{i^\*}\cdot \mathrm{fr}_{i^\*,m,s^\*}
    $$</w:t>
      </w:r>
    </w:p>
    <w:p>
      <w:pPr>
        <w:pStyle w:val="FirstParagraph"/>
      </w:pPr>
      <w:r>
        <w:t xml:space="preserve">onde</w:t>
      </w:r>
      <w:r>
        <w:t xml:space="preserve"> </w:t>
      </w:r>
      <w:r>
        <w:t xml:space="preserve">$P_{i^\*}$</w:t>
      </w:r>
      <w:r>
        <w:t xml:space="preserve"> </w:t>
      </w:r>
      <w:r>
        <w:t xml:space="preserve">é a chuva diária observada no alvo e</w:t>
      </w:r>
      <w:r>
        <w:t xml:space="preserve"> </w:t>
      </w:r>
      <w:r>
        <w:t xml:space="preserve">$\mathrm{fr}_{i^\*,m,s^\*}$</w:t>
      </w:r>
      <w:r>
        <w:t xml:space="preserve"> </w:t>
      </w:r>
      <w:r>
        <w:t xml:space="preserve">é um fragmento histórico selecionado.</w:t>
      </w:r>
    </w:p>
    <w:p>
      <w:pPr>
        <w:pStyle w:val="BodyText"/>
      </w:pPr>
      <w:r>
        <w:t xml:space="preserve">Sua variante o Método dos k-vizinhos mais próximos aplicado ao Método dos Fragmentos (KNN-MOF) seleciona esses fragmentos por similaridade hidrológica (com base em atributos subdiários) e física/regional (via regressão logística em atributos fisiográficos), com tratamento explícito de dias úmidos consecutivos para dar continuidade temporal aos hietogramas. Na prática: (i) define-se, para</w:t>
      </w:r>
      <w:r>
        <w:t xml:space="preserve"> </w:t>
      </w:r>
      <m:oMath>
        <m:r>
          <m:t>m</m:t>
        </m:r>
        <m:r>
          <m:rPr>
            <m:sty m:val="p"/>
          </m:rPr>
          <m:t>∈</m:t>
        </m:r>
        <m:r>
          <m:rPr>
            <m:sty m:val="p"/>
          </m:rPr>
          <m:t>{</m:t>
        </m:r>
        <m:r>
          <m:t>60</m:t>
        </m:r>
        <m:r>
          <m:rPr>
            <m:sty m:val="p"/>
          </m:rPr>
          <m:t>,</m:t>
        </m:r>
        <m:r>
          <m:t>180</m:t>
        </m:r>
        <m:r>
          <m:rPr>
            <m:sty m:val="p"/>
          </m:rPr>
          <m:t>,</m:t>
        </m:r>
        <m:r>
          <m:t>360</m:t>
        </m:r>
        <m:r>
          <m:rPr>
            <m:sty m:val="p"/>
          </m:rPr>
          <m:t>}</m:t>
        </m:r>
      </m:oMath>
      <w:r>
        <w:t xml:space="preserve"> </w:t>
      </w:r>
      <w:r>
        <w:t xml:space="preserve">min, um conjunto de atributos que caracteriza a forma intradiária — intensidade máxima relativa, fração de zeros e instante do pico; (ii) avalia-se a similaridade hidrológica entre pares de estações por um teste Kolmogorov–Smirnov bivariado 2D2S (em 2 dimensões, duas amostras) ao nível de 5%; (iii) modela-se a probabilidade de duas estações serem similares (</w:t>
      </w:r>
      <m:oMath>
        <m:r>
          <m:t>u</m:t>
        </m:r>
        <m:r>
          <m:rPr>
            <m:sty m:val="p"/>
          </m:rPr>
          <m:t>=</m:t>
        </m:r>
        <m:r>
          <m:t>1</m:t>
        </m:r>
      </m:oMath>
      <w:r>
        <w:t xml:space="preserve">) com regressão logística em diferenças de latitude, longitude, elevação e no produto lat×lon, gerando um ranking de vizinhos por estação e por estação do ano; e (iv) executa-se o reamostrador KNN com janela sazonal móvel (±15 dias) e lógica por estados (seco/úmido em</w:t>
      </w:r>
      <w:r>
        <w:t xml:space="preserve"> </w:t>
      </w:r>
      <m:oMath>
        <m:r>
          <m:t>i</m:t>
        </m:r>
        <m:r>
          <m:rPr>
            <m:sty m:val="p"/>
          </m:rPr>
          <m:t>−</m:t>
        </m:r>
        <m:r>
          <m:t>1</m:t>
        </m:r>
      </m:oMath>
      <w:r>
        <w:t xml:space="preserve"> </w:t>
      </w:r>
      <w:r>
        <w:t xml:space="preserve">e</w:t>
      </w:r>
      <w:r>
        <w:t xml:space="preserve"> </w:t>
      </w:r>
      <m:oMath>
        <m:r>
          <m:t>i</m:t>
        </m:r>
        <m:r>
          <m:rPr>
            <m:sty m:val="p"/>
          </m:rPr>
          <m:t>+</m:t>
        </m:r>
        <m:r>
          <m:t>1</m:t>
        </m:r>
      </m:oMath>
      <w:r>
        <w:t xml:space="preserve">).</w:t>
      </w:r>
    </w:p>
    <w:p>
      <w:pPr>
        <w:pStyle w:val="BodyText"/>
      </w:pPr>
      <w:r>
        <w:t xml:space="preserve">A etapa de seleção condicional funciona assim: para cada dia chuvoso do alvo, coletam-se, entre os vizinhos mais prováveis, os candidatos dentro da janela ±15 dias e com o mesmo estado seco/úmido nos dias adjacentes; ranqueia-se pelos menores desvios absolutos entre os totais diários (alvo vs. candidato) e retêm-se os</w:t>
      </w:r>
      <w:r>
        <w:t xml:space="preserve"> </w:t>
      </w:r>
      <m:oMath>
        <m:r>
          <m:t>k</m:t>
        </m:r>
      </m:oMath>
      <w:r>
        <w:t xml:space="preserve"> </w:t>
      </w:r>
      <w:r>
        <w:t xml:space="preserve">mais próximos. O sorteio do fragmento dentre os</w:t>
      </w:r>
      <w:r>
        <w:t xml:space="preserve"> </w:t>
      </w:r>
      <m:oMath>
        <m:r>
          <m:t>k</m:t>
        </m:r>
      </m:oMath>
      <w:r>
        <w:t xml:space="preserve"> </w:t>
      </w:r>
      <w:r>
        <w:t xml:space="preserve">vizinhos usa pesos decrescentes com a posição no ranking:</w:t>
      </w:r>
    </w:p>
    <w:p>
      <w:pPr>
        <w:pStyle w:val="BodyText"/>
      </w:pPr>
      <m:oMathPara>
        <m:oMathParaPr>
          <m:jc m:val="center"/>
        </m:oMathParaPr>
        <m:oMath>
          <m:r>
            <m:t>P</m:t>
          </m:r>
          <m:d>
            <m:dPr>
              <m:begChr m:val="("/>
              <m:endChr m:val=")"/>
              <m:sepChr m:val=""/>
              <m:grow/>
            </m:dPr>
            <m:e>
              <m:r>
                <m:t>j</m:t>
              </m:r>
            </m:e>
          </m:d>
          <m:r>
            <m:rPr>
              <m:sty m:val="p"/>
            </m:rPr>
            <m:t>=</m:t>
          </m:r>
          <m:f>
            <m:fPr>
              <m:type m:val="bar"/>
            </m:fPr>
            <m:num>
              <m:sSup>
                <m:e>
                  <m:r>
                    <m:t>j</m:t>
                  </m:r>
                </m:e>
                <m:sup>
                  <m:r>
                    <m:rPr>
                      <m:sty m:val="p"/>
                    </m:rPr>
                    <m:t>−</m:t>
                  </m:r>
                  <m:r>
                    <m:t>1</m:t>
                  </m:r>
                </m:sup>
              </m:sSup>
            </m:num>
            <m:den>
              <m:nary>
                <m:naryPr>
                  <m:chr m:val="∑"/>
                  <m:limLoc m:val="undOvr"/>
                  <m:subHide m:val="off"/>
                  <m:supHide m:val="off"/>
                </m:naryPr>
                <m:sub>
                  <m:r>
                    <m:t>i</m:t>
                  </m:r>
                  <m:r>
                    <m:rPr>
                      <m:sty m:val="p"/>
                    </m:rPr>
                    <m:t>=</m:t>
                  </m:r>
                  <m:r>
                    <m:t>1</m:t>
                  </m:r>
                </m:sub>
                <m:sup>
                  <m:r>
                    <m:t>k</m:t>
                  </m:r>
                </m:sup>
                <m:e>
                  <m:sSup>
                    <m:e>
                      <m:r>
                        <m:t>i</m:t>
                      </m:r>
                    </m:e>
                    <m:sup>
                      <m:r>
                        <m:rPr>
                          <m:sty m:val="p"/>
                        </m:rPr>
                        <m:t>−</m:t>
                      </m:r>
                      <m:r>
                        <m:t>1</m:t>
                      </m:r>
                    </m:sup>
                  </m:sSup>
                </m:e>
              </m:nary>
            </m:den>
          </m:f>
          <m:r>
            <m:rPr>
              <m:sty m:val="p"/>
            </m:rPr>
            <m:t>,</m:t>
          </m:r>
          <m:r>
            <m:t>  </m:t>
          </m:r>
          <m:r>
            <m:t>j</m:t>
          </m:r>
          <m:r>
            <m:rPr>
              <m:sty m:val="p"/>
            </m:rPr>
            <m:t>=</m:t>
          </m:r>
          <m:r>
            <m:t>1</m:t>
          </m:r>
          <m:r>
            <m:rPr>
              <m:sty m:val="p"/>
            </m:rPr>
            <m:t>,</m:t>
          </m:r>
          <m:r>
            <m:rPr>
              <m:sty m:val="p"/>
            </m:rPr>
            <m:t>…</m:t>
          </m:r>
          <m:r>
            <m:rPr>
              <m:sty m:val="p"/>
            </m:rPr>
            <m:t>,</m:t>
          </m:r>
          <m:r>
            <m:t>k</m:t>
          </m:r>
        </m:oMath>
      </m:oMathPara>
    </w:p>
    <w:p>
      <w:pPr>
        <w:pStyle w:val="FirstParagraph"/>
      </w:pPr>
      <w:r>
        <w:t xml:space="preserve">o que privilegia eventos mais similares. Por construção, o método preserva exatamente o total diário e, ao condicionar pelos estados, melhora a coerência entre dias úmidos consecutivos. Com esse arcabouço, Aguilar &amp; Costa</w:t>
      </w:r>
      <w:r>
        <w:t xml:space="preserve"> </w:t>
      </w:r>
      <w:r>
        <w:t xml:space="preserve">(2020)</w:t>
      </w:r>
      <w:r>
        <w:t xml:space="preserve"> </w:t>
      </w:r>
      <w:r>
        <w:t xml:space="preserve">aplicam o KNN-MOF em 40 estações nas bacias dos rios São Francisco e Doce, gerando séries de 60, 180 e 360 min; calibram o número de doadoras SSS, o desvio absoluto máximo dos totais diários (adotando 10%) e mostram que SSS ideal variou com a duração (p.ex., 15 para 60 min; 5 para 180/360 min). Em validação com 100 rodadas, os desvios médios das estatísticas-alvo (média, variância, assimetria e quantis dos máximos anuais de bloco) ficam em torno de ±10%, com bandas de incerteza razoáveis para as durações menores. O estudo enfatiza explicitamente a similaridade regional para amostrar fragmentos de estações análogas e o tratamento de dias úmidos consecutivos, que melhora a continuidade dos hietogramas gerados. A principal limitação — comum a métodos de reamostragem — é a extrapolação de extremos raros, que tende a depender do repertório de fragmentos disponíveis.</w:t>
      </w:r>
    </w:p>
    <w:p>
      <w:pPr>
        <w:pStyle w:val="BodyText"/>
      </w:pPr>
      <w:r>
        <w:t xml:space="preserve">Como complemento temporal, Papalexiou et al.</w:t>
      </w:r>
      <w:r>
        <w:t xml:space="preserve"> </w:t>
      </w:r>
      <w:r>
        <w:t xml:space="preserve">(2018)</w:t>
      </w:r>
      <w:r>
        <w:t xml:space="preserve"> </w:t>
      </w:r>
      <w:r>
        <w:t xml:space="preserve">propõem o DiPMaC (</w:t>
      </w:r>
      <w:r>
        <w:rPr>
          <w:i/>
          <w:iCs/>
        </w:rPr>
        <w:t xml:space="preserve">Disaggregation Preserving Marginals and Correlations</w:t>
      </w:r>
      <w:r>
        <w:t xml:space="preserve">). O DiPMaC propõe desagregar diretamente um processo na escala grossa</w:t>
      </w:r>
      <w:r>
        <w:t xml:space="preserve"> </w:t>
      </w:r>
      <m:oMath>
        <m:r>
          <m:t>k</m:t>
        </m:r>
      </m:oMath>
      <w:r>
        <w:t xml:space="preserve"> </w:t>
      </w:r>
      <w:r>
        <w:t xml:space="preserve">(p.ex., mensal) para a escala-alvo</w:t>
      </w:r>
      <w:r>
        <w:t xml:space="preserve"> </w:t>
      </w:r>
      <m:oMath>
        <m:sSub>
          <m:e>
            <m:r>
              <m:t>k</m:t>
            </m:r>
          </m:e>
          <m:sub>
            <m:r>
              <m:t>0</m:t>
            </m:r>
          </m:sub>
        </m:sSub>
      </m:oMath>
      <w:r>
        <w:t xml:space="preserve"> </w:t>
      </w:r>
      <w:r>
        <w:t xml:space="preserve">(p.ex., horária) preservando simultaneamente (i) as marginais na escala fina e (ii) a estrutura de correlação linear do processo alvo. Seja</w:t>
      </w:r>
      <w:r>
        <w:t xml:space="preserve"> </w:t>
      </w:r>
      <m:oMath>
        <m:sSubSup>
          <m:e>
            <m:r>
              <m:t>X</m:t>
            </m:r>
          </m:e>
          <m:sub>
            <m:r>
              <m:t>s</m:t>
            </m:r>
          </m:sub>
          <m:sup>
            <m:d>
              <m:dPr>
                <m:begChr m:val="("/>
                <m:endChr m:val=")"/>
                <m:sepChr m:val=""/>
                <m:grow/>
              </m:dPr>
              <m:e>
                <m:r>
                  <m:t>k</m:t>
                </m:r>
              </m:e>
            </m:d>
          </m:sup>
        </m:sSubSup>
        <m:d>
          <m:dPr>
            <m:begChr m:val="("/>
            <m:endChr m:val=")"/>
            <m:sepChr m:val=""/>
            <m:grow/>
          </m:dPr>
          <m:e>
            <m:r>
              <m:t>j</m:t>
            </m:r>
          </m:e>
        </m:d>
        <m:r>
          <m:rPr>
            <m:sty m:val="p"/>
          </m:rPr>
          <m:t>=</m:t>
        </m:r>
        <m:nary>
          <m:naryPr>
            <m:chr m:val="∑"/>
            <m:limLoc m:val="undOvr"/>
            <m:subHide m:val="off"/>
            <m:supHide m:val="off"/>
          </m:naryPr>
          <m:sub>
            <m:r>
              <m:t>t</m:t>
            </m:r>
            <m:r>
              <m:rPr>
                <m:sty m:val="p"/>
              </m:rPr>
              <m:t>=</m:t>
            </m:r>
            <m:d>
              <m:dPr>
                <m:begChr m:val="("/>
                <m:endChr m:val=")"/>
                <m:sepChr m:val=""/>
                <m:grow/>
              </m:dPr>
              <m:e>
                <m:r>
                  <m:t>j</m:t>
                </m:r>
                <m:r>
                  <m:rPr>
                    <m:sty m:val="p"/>
                  </m:rPr>
                  <m:t>−</m:t>
                </m:r>
                <m:r>
                  <m:t>1</m:t>
                </m:r>
              </m:e>
            </m:d>
            <m:r>
              <m:t>k</m:t>
            </m:r>
            <m:r>
              <m:rPr>
                <m:sty m:val="p"/>
              </m:rPr>
              <m:t>+</m:t>
            </m:r>
            <m:r>
              <m:t>1</m:t>
            </m:r>
          </m:sub>
          <m:sup>
            <m:r>
              <m:t>j</m:t>
            </m:r>
            <m:r>
              <m:t>k</m:t>
            </m:r>
          </m:sup>
          <m:e>
            <m:sSub>
              <m:e>
                <m:r>
                  <m:t>X</m:t>
                </m:r>
              </m:e>
              <m:sub>
                <m:r>
                  <m:t>s</m:t>
                </m:r>
              </m:sub>
            </m:sSub>
          </m:e>
        </m:nary>
        <m:d>
          <m:dPr>
            <m:begChr m:val="("/>
            <m:endChr m:val=")"/>
            <m:sepChr m:val=""/>
            <m:grow/>
          </m:dPr>
          <m:e>
            <m:r>
              <m:t>t</m:t>
            </m:r>
          </m:e>
        </m:d>
      </m:oMath>
      <w:r>
        <w:t xml:space="preserve"> </w:t>
      </w:r>
      <w:r>
        <w:t xml:space="preserve">o agregado de</w:t>
      </w:r>
      <w:r>
        <w:t xml:space="preserve"> </w:t>
      </w:r>
      <m:oMath>
        <m:r>
          <m:t>k</m:t>
        </m:r>
      </m:oMath>
      <w:r>
        <w:t xml:space="preserve"> </w:t>
      </w:r>
      <w:r>
        <w:t xml:space="preserve">valores do processo fino</w:t>
      </w:r>
      <w:r>
        <w:t xml:space="preserve"> </w:t>
      </w:r>
      <m:oMath>
        <m:r>
          <m:rPr>
            <m:sty m:val="p"/>
          </m:rPr>
          <m:t>{</m:t>
        </m:r>
        <m:sSub>
          <m:e>
            <m:r>
              <m:t>X</m:t>
            </m:r>
          </m:e>
          <m:sub>
            <m:r>
              <m:t>s</m:t>
            </m:r>
          </m:sub>
        </m:sSub>
        <m:d>
          <m:dPr>
            <m:begChr m:val="("/>
            <m:endChr m:val=")"/>
            <m:sepChr m:val=""/>
            <m:grow/>
          </m:dPr>
          <m:e>
            <m:r>
              <m:t>t</m:t>
            </m:r>
          </m:e>
        </m:d>
        <m:r>
          <m:rPr>
            <m:sty m:val="p"/>
          </m:rPr>
          <m:t>}</m:t>
        </m:r>
      </m:oMath>
      <w:r>
        <w:t xml:space="preserve"> </w:t>
      </w:r>
      <w:r>
        <w:t xml:space="preserve">(subperíodo</w:t>
      </w:r>
      <w:r>
        <w:t xml:space="preserve"> </w:t>
      </w:r>
      <m:oMath>
        <m:r>
          <m:t>s</m:t>
        </m:r>
      </m:oMath>
      <w:r>
        <w:t xml:space="preserve">), e</w:t>
      </w:r>
      <w:r>
        <w:t xml:space="preserve"> </w:t>
      </w:r>
      <m:oMath>
        <m:sSubSup>
          <m:e>
            <m:r>
              <m:t>x</m:t>
            </m:r>
          </m:e>
          <m:sub>
            <m:r>
              <m:t>s</m:t>
            </m:r>
          </m:sub>
          <m:sup>
            <m:d>
              <m:dPr>
                <m:begChr m:val="("/>
                <m:endChr m:val=")"/>
                <m:sepChr m:val=""/>
                <m:grow/>
              </m:dPr>
              <m:e>
                <m:r>
                  <m:t>k</m:t>
                </m:r>
              </m:e>
            </m:d>
          </m:sup>
        </m:sSubSup>
        <m:d>
          <m:dPr>
            <m:begChr m:val="("/>
            <m:endChr m:val=")"/>
            <m:sepChr m:val=""/>
            <m:grow/>
          </m:dPr>
          <m:e>
            <m:r>
              <m:t>j</m:t>
            </m:r>
          </m:e>
        </m:d>
      </m:oMath>
      <w:r>
        <w:t xml:space="preserve"> </w:t>
      </w:r>
      <w:r>
        <w:t xml:space="preserve">a série observada na escala</w:t>
      </w:r>
      <w:r>
        <w:t xml:space="preserve"> </w:t>
      </w:r>
      <m:oMath>
        <m:r>
          <m:t>k</m:t>
        </m:r>
      </m:oMath>
      <w:r>
        <w:t xml:space="preserve">. Busca-se gerar blocos</w:t>
      </w:r>
      <w:r>
        <w:t xml:space="preserve"> </w:t>
      </w:r>
      <m:oMath>
        <m:r>
          <m:t>k</m:t>
        </m:r>
      </m:oMath>
      <w:r>
        <w:t xml:space="preserve">-amostrais</w:t>
      </w:r>
      <w:r>
        <w:t xml:space="preserve"> </w:t>
      </w:r>
      <m:oMath>
        <m:sSub>
          <m:e>
            <m:r>
              <m:t>x</m:t>
            </m:r>
          </m:e>
          <m:sub>
            <m:r>
              <m:t>s</m:t>
            </m:r>
          </m:sub>
        </m:sSub>
        <m:d>
          <m:dPr>
            <m:begChr m:val="("/>
            <m:endChr m:val=")"/>
            <m:sepChr m:val=""/>
            <m:grow/>
          </m:dPr>
          <m:e>
            <m:r>
              <m:t>j</m:t>
            </m:r>
          </m:e>
        </m:d>
        <m:r>
          <m:rPr>
            <m:sty m:val="p"/>
          </m:rPr>
          <m:t>=</m:t>
        </m:r>
        <m:r>
          <m:rPr>
            <m:sty m:val="p"/>
          </m:rPr>
          <m:t>{</m:t>
        </m:r>
        <m:sSub>
          <m:e>
            <m:r>
              <m:t>x</m:t>
            </m:r>
          </m:e>
          <m:sub>
            <m:r>
              <m:t>s</m:t>
            </m:r>
          </m:sub>
        </m:sSub>
        <m:d>
          <m:dPr>
            <m:begChr m:val="("/>
            <m:endChr m:val=")"/>
            <m:sepChr m:val=""/>
            <m:grow/>
          </m:dPr>
          <m:e>
            <m:r>
              <m:t>t</m:t>
            </m:r>
          </m:e>
        </m:d>
        <m:sSubSup>
          <m:e>
            <m:r>
              <m:rPr>
                <m:sty m:val="p"/>
              </m:rPr>
              <m:t>}</m:t>
            </m:r>
          </m:e>
          <m:sub>
            <m:r>
              <m:t>t</m:t>
            </m:r>
            <m:r>
              <m:rPr>
                <m:sty m:val="p"/>
              </m:rPr>
              <m:t>=</m:t>
            </m:r>
            <m:d>
              <m:dPr>
                <m:begChr m:val="("/>
                <m:endChr m:val=")"/>
                <m:sepChr m:val=""/>
                <m:grow/>
              </m:dPr>
              <m:e>
                <m:r>
                  <m:t>j</m:t>
                </m:r>
                <m:r>
                  <m:rPr>
                    <m:sty m:val="p"/>
                  </m:rPr>
                  <m:t>−</m:t>
                </m:r>
                <m:r>
                  <m:t>1</m:t>
                </m:r>
              </m:e>
            </m:d>
            <m:r>
              <m:t>k</m:t>
            </m:r>
            <m:r>
              <m:rPr>
                <m:sty m:val="p"/>
              </m:rPr>
              <m:t>+</m:t>
            </m:r>
            <m:r>
              <m:t>1</m:t>
            </m:r>
          </m:sub>
          <m:sup>
            <m:r>
              <m:t>j</m:t>
            </m:r>
            <m:r>
              <m:t>k</m:t>
            </m:r>
          </m:sup>
        </m:sSubSup>
      </m:oMath>
      <w:r>
        <w:t xml:space="preserve"> </w:t>
      </w:r>
      <w:r>
        <w:t xml:space="preserve">tais que</w:t>
      </w:r>
      <w:r>
        <w:t xml:space="preserve"> </w:t>
      </w:r>
      <m:oMath>
        <m:r>
          <m:rPr>
            <m:sty m:val="p"/>
          </m:rPr>
          <m:t>∑</m:t>
        </m:r>
        <m:sSub>
          <m:e>
            <m:r>
              <m:t>x</m:t>
            </m:r>
          </m:e>
          <m:sub>
            <m:r>
              <m:t>s</m:t>
            </m:r>
          </m:sub>
        </m:sSub>
        <m:d>
          <m:dPr>
            <m:begChr m:val="("/>
            <m:endChr m:val=")"/>
            <m:sepChr m:val=""/>
            <m:grow/>
          </m:dPr>
          <m:e>
            <m:r>
              <m:t>t</m:t>
            </m:r>
          </m:e>
        </m:d>
        <m:r>
          <m:rPr>
            <m:sty m:val="p"/>
          </m:rPr>
          <m:t>=</m:t>
        </m:r>
        <m:sSubSup>
          <m:e>
            <m:r>
              <m:t>x</m:t>
            </m:r>
          </m:e>
          <m:sub>
            <m:r>
              <m:t>s</m:t>
            </m:r>
          </m:sub>
          <m:sup>
            <m:d>
              <m:dPr>
                <m:begChr m:val="("/>
                <m:endChr m:val=")"/>
                <m:sepChr m:val=""/>
                <m:grow/>
              </m:dPr>
              <m:e>
                <m:r>
                  <m:t>k</m:t>
                </m:r>
              </m:e>
            </m:d>
          </m:sup>
        </m:sSubSup>
        <m:d>
          <m:dPr>
            <m:begChr m:val="("/>
            <m:endChr m:val=")"/>
            <m:sepChr m:val=""/>
            <m:grow/>
          </m:dPr>
          <m:e>
            <m:r>
              <m:t>j</m:t>
            </m:r>
          </m:e>
        </m:d>
      </m:oMath>
      <w:r>
        <w:t xml:space="preserve"> </w:t>
      </w:r>
      <w:r>
        <w:t xml:space="preserve">e, no conjunto, a série resultante em</w:t>
      </w:r>
      <w:r>
        <w:t xml:space="preserve"> </w:t>
      </w:r>
      <m:oMath>
        <m:sSub>
          <m:e>
            <m:r>
              <m:t>k</m:t>
            </m:r>
          </m:e>
          <m:sub>
            <m:r>
              <m:t>0</m:t>
            </m:r>
          </m:sub>
        </m:sSub>
      </m:oMath>
      <w:r>
        <w:t xml:space="preserve"> </w:t>
      </w:r>
      <w:r>
        <w:t xml:space="preserve">reproduza as marginais e a função de autocorrelação (ACS) do processo fino.</w:t>
      </w:r>
    </w:p>
    <w:p>
      <w:pPr>
        <w:pStyle w:val="BodyText"/>
      </w:pPr>
      <w:r>
        <w:t xml:space="preserve">A geração em escala fina usa um núcleo de desagregação baseado em transformação gaussiana: simula-se um processo gaussiano</w:t>
      </w:r>
      <w:r>
        <w:t xml:space="preserve"> </w:t>
      </w:r>
      <w:r>
        <w:t xml:space="preserve">“pai”</w:t>
      </w:r>
      <w:r>
        <w:t xml:space="preserve"> </w:t>
      </w:r>
      <m:oMath>
        <m:r>
          <m:rPr>
            <m:sty m:val="p"/>
          </m:rPr>
          <m:t>{</m:t>
        </m:r>
        <m:r>
          <m:t>Z</m:t>
        </m:r>
        <m:d>
          <m:dPr>
            <m:begChr m:val="("/>
            <m:endChr m:val=")"/>
            <m:sepChr m:val=""/>
            <m:grow/>
          </m:dPr>
          <m:e>
            <m:r>
              <m:t>t</m:t>
            </m:r>
          </m:e>
        </m:d>
        <m:r>
          <m:rPr>
            <m:sty m:val="p"/>
          </m:rPr>
          <m:t>}</m:t>
        </m:r>
      </m:oMath>
      <w:r>
        <w:t xml:space="preserve"> </w:t>
      </w:r>
      <w:r>
        <w:t xml:space="preserve">com ACS</w:t>
      </w:r>
      <w:r>
        <w:t xml:space="preserve"> </w:t>
      </w:r>
      <m:oMath>
        <m:sSub>
          <m:e>
            <m:r>
              <m:t>ρ</m:t>
            </m:r>
          </m:e>
          <m:sub>
            <m:r>
              <m:t>Z</m:t>
            </m:r>
          </m:sub>
        </m:sSub>
        <m:d>
          <m:dPr>
            <m:begChr m:val="("/>
            <m:endChr m:val=")"/>
            <m:sepChr m:val=""/>
            <m:grow/>
          </m:dPr>
          <m:e>
            <m:r>
              <m:t>τ</m:t>
            </m:r>
          </m:e>
        </m:d>
      </m:oMath>
      <w:r>
        <w:t xml:space="preserve"> </w:t>
      </w:r>
      <w:r>
        <w:t xml:space="preserve">e aplica-se a retrotransformação quantílica</w:t>
      </w:r>
      <w:r>
        <w:t xml:space="preserve"> </w:t>
      </w:r>
      <m:oMath>
        <m:r>
          <m:t>X</m:t>
        </m:r>
        <m:r>
          <m:rPr>
            <m:sty m:val="p"/>
          </m:rPr>
          <m:t>=</m:t>
        </m:r>
        <m:sSub>
          <m:e>
            <m:r>
              <m:t>Q</m:t>
            </m:r>
          </m:e>
          <m:sub>
            <m:r>
              <m:t>X</m:t>
            </m:r>
          </m:sub>
        </m:sSub>
        <m:r>
          <m:t>​</m:t>
        </m:r>
        <m:d>
          <m:dPr>
            <m:begChr m:val="("/>
            <m:endChr m:val=")"/>
            <m:sepChr m:val=""/>
            <m:grow/>
          </m:dPr>
          <m:e>
            <m:sSub>
              <m:e>
                <m:r>
                  <m:t>Φ</m:t>
                </m:r>
              </m:e>
              <m:sub>
                <m:r>
                  <m:t>Z</m:t>
                </m:r>
              </m:sub>
            </m:sSub>
            <m:d>
              <m:dPr>
                <m:begChr m:val="("/>
                <m:endChr m:val=")"/>
                <m:sepChr m:val=""/>
                <m:grow/>
              </m:dPr>
              <m:e>
                <m:r>
                  <m:t>Z</m:t>
                </m:r>
              </m:e>
            </m:d>
          </m:e>
        </m:d>
      </m:oMath>
      <w:r>
        <w:t xml:space="preserve">, onde</w:t>
      </w:r>
      <w:r>
        <w:t xml:space="preserve"> </w:t>
      </w:r>
      <m:oMath>
        <m:sSub>
          <m:e>
            <m:r>
              <m:t>Q</m:t>
            </m:r>
          </m:e>
          <m:sub>
            <m:r>
              <m:t>X</m:t>
            </m:r>
          </m:sub>
        </m:sSub>
      </m:oMath>
      <w:r>
        <w:t xml:space="preserve"> </w:t>
      </w:r>
      <w:r>
        <w:t xml:space="preserve">é a quantil-função da marginal alvo</w:t>
      </w:r>
      <w:r>
        <w:t xml:space="preserve"> </w:t>
      </w:r>
      <m:oMath>
        <m:sSub>
          <m:e>
            <m:r>
              <m:t>F</m:t>
            </m:r>
          </m:e>
          <m:sub>
            <m:r>
              <m:t>X</m:t>
            </m:r>
          </m:sub>
        </m:sSub>
      </m:oMath>
      <w:r>
        <w:t xml:space="preserve">. O vínculo entre a ACS alvo</w:t>
      </w:r>
      <w:r>
        <w:t xml:space="preserve"> </w:t>
      </w:r>
      <m:oMath>
        <m:sSub>
          <m:e>
            <m:r>
              <m:t>ρ</m:t>
            </m:r>
          </m:e>
          <m:sub>
            <m:r>
              <m:t>X</m:t>
            </m:r>
          </m:sub>
        </m:sSub>
        <m:d>
          <m:dPr>
            <m:begChr m:val="("/>
            <m:endChr m:val=")"/>
            <m:sepChr m:val=""/>
            <m:grow/>
          </m:dPr>
          <m:e>
            <m:r>
              <m:t>τ</m:t>
            </m:r>
          </m:e>
        </m:d>
      </m:oMath>
      <w:r>
        <w:t xml:space="preserve"> </w:t>
      </w:r>
      <w:r>
        <w:t xml:space="preserve">e a ACS gaussiana</w:t>
      </w:r>
      <w:r>
        <w:t xml:space="preserve"> </w:t>
      </w:r>
      <m:oMath>
        <m:sSub>
          <m:e>
            <m:r>
              <m:t>ρ</m:t>
            </m:r>
          </m:e>
          <m:sub>
            <m:r>
              <m:t>Z</m:t>
            </m:r>
          </m:sub>
        </m:sSub>
        <m:d>
          <m:dPr>
            <m:begChr m:val="("/>
            <m:endChr m:val=")"/>
            <m:sepChr m:val=""/>
            <m:grow/>
          </m:dPr>
          <m:e>
            <m:r>
              <m:t>τ</m:t>
            </m:r>
          </m:e>
        </m:d>
      </m:oMath>
      <w:r>
        <w:t xml:space="preserve"> </w:t>
      </w:r>
      <w:r>
        <w:t xml:space="preserve">é dado por uma função de transformação paramétrica</w:t>
      </w:r>
    </w:p>
    <w:p>
      <w:pPr>
        <w:pStyle w:val="BodyText"/>
      </w:pPr>
      <m:oMathPara>
        <m:oMathParaPr>
          <m:jc m:val="center"/>
        </m:oMathParaPr>
        <m:oMath>
          <m:sSub>
            <m:e>
              <m:r>
                <m:t>ρ</m:t>
              </m:r>
            </m:e>
            <m:sub>
              <m:r>
                <m:t>Z</m:t>
              </m:r>
            </m:sub>
          </m:sSub>
          <m:r>
            <m:rPr>
              <m:sty m:val="p"/>
            </m:rPr>
            <m:t>=</m:t>
          </m:r>
          <m:r>
            <m:t>T</m:t>
          </m:r>
          <m:d>
            <m:dPr>
              <m:begChr m:val="("/>
              <m:endChr m:val=")"/>
              <m:sepChr m:val=""/>
              <m:grow/>
            </m:dPr>
            <m:e>
              <m:sSub>
                <m:e>
                  <m:r>
                    <m:t>ρ</m:t>
                  </m:r>
                </m:e>
                <m:sub>
                  <m:r>
                    <m:t>X</m:t>
                  </m:r>
                </m:sub>
              </m:sSub>
              <m:r>
                <m:rPr>
                  <m:sty m:val="p"/>
                </m:rPr>
                <m:t>;</m:t>
              </m:r>
              <m:r>
                <m:t>b</m:t>
              </m:r>
              <m:r>
                <m:rPr>
                  <m:sty m:val="p"/>
                </m:rPr>
                <m:t>,</m:t>
              </m:r>
              <m:r>
                <m:t>c</m:t>
              </m:r>
            </m:e>
          </m:d>
          <m:r>
            <m:rPr>
              <m:sty m:val="p"/>
            </m:rPr>
            <m:t>=</m:t>
          </m:r>
          <m:f>
            <m:fPr>
              <m:type m:val="bar"/>
            </m:fPr>
            <m:num>
              <m:sSup>
                <m:e>
                  <m:d>
                    <m:dPr>
                      <m:begChr m:val="("/>
                      <m:endChr m:val=")"/>
                      <m:sepChr m:val=""/>
                      <m:grow/>
                    </m:dPr>
                    <m:e>
                      <m:r>
                        <m:t>1</m:t>
                      </m:r>
                      <m:r>
                        <m:rPr>
                          <m:sty m:val="p"/>
                        </m:rPr>
                        <m:t>+</m:t>
                      </m:r>
                      <m:r>
                        <m:t>b</m:t>
                      </m:r>
                      <m:r>
                        <m:t> </m:t>
                      </m:r>
                      <m:sSub>
                        <m:e>
                          <m:r>
                            <m:t>ρ</m:t>
                          </m:r>
                        </m:e>
                        <m:sub>
                          <m:r>
                            <m:t>X</m:t>
                          </m:r>
                        </m:sub>
                      </m:sSub>
                    </m:e>
                  </m:d>
                </m:e>
                <m:sup>
                  <m:r>
                    <m:t> </m:t>
                  </m:r>
                  <m:r>
                    <m:t>1</m:t>
                  </m:r>
                  <m:r>
                    <m:rPr>
                      <m:sty m:val="p"/>
                    </m:rPr>
                    <m:t>−</m:t>
                  </m:r>
                  <m:r>
                    <m:t>c</m:t>
                  </m:r>
                </m:sup>
              </m:sSup>
              <m:r>
                <m:rPr>
                  <m:sty m:val="p"/>
                </m:rPr>
                <m:t>−</m:t>
              </m:r>
              <m:r>
                <m:t>1</m:t>
              </m:r>
            </m:num>
            <m:den>
              <m:sSup>
                <m:e>
                  <m:d>
                    <m:dPr>
                      <m:begChr m:val="("/>
                      <m:endChr m:val=")"/>
                      <m:sepChr m:val=""/>
                      <m:grow/>
                    </m:dPr>
                    <m:e>
                      <m:r>
                        <m:t>1</m:t>
                      </m:r>
                      <m:r>
                        <m:rPr>
                          <m:sty m:val="p"/>
                        </m:rPr>
                        <m:t>+</m:t>
                      </m:r>
                      <m:r>
                        <m:t>b</m:t>
                      </m:r>
                    </m:e>
                  </m:d>
                </m:e>
                <m:sup>
                  <m:r>
                    <m:t> </m:t>
                  </m:r>
                  <m:r>
                    <m:t>1</m:t>
                  </m:r>
                  <m:r>
                    <m:rPr>
                      <m:sty m:val="p"/>
                    </m:rPr>
                    <m:t>−</m:t>
                  </m:r>
                  <m:r>
                    <m:t>c</m:t>
                  </m:r>
                </m:sup>
              </m:sSup>
              <m:r>
                <m:rPr>
                  <m:sty m:val="p"/>
                </m:rPr>
                <m:t>−</m:t>
              </m:r>
              <m:r>
                <m:t>1</m:t>
              </m:r>
            </m:den>
          </m:f>
        </m:oMath>
      </m:oMathPara>
    </w:p>
    <w:p>
      <w:pPr>
        <w:pStyle w:val="FirstParagraph"/>
      </w:pPr>
      <w:r>
        <w:t xml:space="preserve">cujos parâmetros</w:t>
      </w:r>
      <w:r>
        <w:t xml:space="preserve"> </w:t>
      </w:r>
      <m:oMath>
        <m:d>
          <m:dPr>
            <m:begChr m:val="("/>
            <m:endChr m:val=")"/>
            <m:sepChr m:val=""/>
            <m:grow/>
          </m:dPr>
          <m:e>
            <m:r>
              <m:t>b</m:t>
            </m:r>
            <m:r>
              <m:rPr>
                <m:sty m:val="p"/>
              </m:rPr>
              <m:t>,</m:t>
            </m:r>
            <m:r>
              <m:t>c</m:t>
            </m:r>
          </m:e>
        </m:d>
      </m:oMath>
      <w:r>
        <w:t xml:space="preserve"> </w:t>
      </w:r>
      <w:r>
        <w:t xml:space="preserve">são ajustados para</w:t>
      </w:r>
      <w:r>
        <w:t xml:space="preserve"> </w:t>
      </w:r>
      <w:r>
        <w:t xml:space="preserve">“inflar”</w:t>
      </w:r>
      <w:r>
        <w:t xml:space="preserve"> </w:t>
      </w:r>
      <w:r>
        <w:t xml:space="preserve">a correlação de</w:t>
      </w:r>
      <w:r>
        <w:t xml:space="preserve"> </w:t>
      </w:r>
      <m:oMath>
        <m:r>
          <m:t>X</m:t>
        </m:r>
      </m:oMath>
      <w:r>
        <w:t xml:space="preserve"> </w:t>
      </w:r>
      <w:r>
        <w:t xml:space="preserve">no domínio gaussiano; então</w:t>
      </w:r>
      <w:r>
        <w:t xml:space="preserve"> </w:t>
      </w:r>
      <m:oMath>
        <m:r>
          <m:rPr>
            <m:sty m:val="p"/>
          </m:rPr>
          <m:t>{</m:t>
        </m:r>
        <m:r>
          <m:t>Z</m:t>
        </m:r>
        <m:d>
          <m:dPr>
            <m:begChr m:val="("/>
            <m:endChr m:val=")"/>
            <m:sepChr m:val=""/>
            <m:grow/>
          </m:dPr>
          <m:e>
            <m:r>
              <m:t>t</m:t>
            </m:r>
          </m:e>
        </m:d>
        <m:r>
          <m:rPr>
            <m:sty m:val="p"/>
          </m:rPr>
          <m:t>}</m:t>
        </m:r>
      </m:oMath>
      <w:r>
        <w:t xml:space="preserve"> </w:t>
      </w:r>
      <w:r>
        <w:t xml:space="preserve">é simulado por AR(</w:t>
      </w:r>
      <m:oMath>
        <m:r>
          <m:t>p</m:t>
        </m:r>
      </m:oMath>
      <w:r>
        <w:t xml:space="preserve">) de ordem suficiente e mapeado para</w:t>
      </w:r>
      <w:r>
        <w:t xml:space="preserve"> </w:t>
      </w:r>
      <m:oMath>
        <m:r>
          <m:rPr>
            <m:sty m:val="p"/>
          </m:rPr>
          <m:t>{</m:t>
        </m:r>
        <m:r>
          <m:t>X</m:t>
        </m:r>
        <m:d>
          <m:dPr>
            <m:begChr m:val="("/>
            <m:endChr m:val=")"/>
            <m:sepChr m:val=""/>
            <m:grow/>
          </m:dPr>
          <m:e>
            <m:r>
              <m:t>t</m:t>
            </m:r>
          </m:e>
        </m:d>
        <m:r>
          <m:rPr>
            <m:sty m:val="p"/>
          </m:rPr>
          <m:t>}</m:t>
        </m:r>
      </m:oMath>
      <w:r>
        <w:t xml:space="preserve"> </w:t>
      </w:r>
      <w:r>
        <w:t xml:space="preserve">pela retrotransformação.</w:t>
      </w:r>
    </w:p>
    <w:p>
      <w:pPr>
        <w:pStyle w:val="BodyText"/>
      </w:pPr>
      <w:r>
        <w:t xml:space="preserve">Para impor a consistência do total na escala</w:t>
      </w:r>
      <w:r>
        <w:t xml:space="preserve"> </w:t>
      </w:r>
      <m:oMath>
        <m:r>
          <m:t>k</m:t>
        </m:r>
      </m:oMath>
      <w:r>
        <w:t xml:space="preserve">, o DiPMaC usa um esquema de ensaios de Bernoulli. Fixado um erro relativo alvo</w:t>
      </w:r>
      <w:r>
        <w:t xml:space="preserve"> </w:t>
      </w:r>
      <m:oMath>
        <m:sSub>
          <m:e>
            <m:r>
              <m:t>p</m:t>
            </m:r>
          </m:e>
          <m:sub>
            <m:r>
              <m:t>ϵ</m:t>
            </m:r>
          </m:sub>
        </m:sSub>
      </m:oMath>
      <w:r>
        <w:t xml:space="preserve"> </w:t>
      </w:r>
      <w:r>
        <w:t xml:space="preserve">(p.ex., 5%), define-se o evento</w:t>
      </w:r>
      <w:r>
        <w:t xml:space="preserve"> </w:t>
      </w:r>
      <w:r>
        <w:t xml:space="preserve">“sucesso”</w:t>
      </w:r>
      <w:r>
        <w:t xml:space="preserve"> </w:t>
      </w:r>
      <w:r>
        <w:t xml:space="preserve">como um bloco gerado</w:t>
      </w:r>
      <w:r>
        <w:t xml:space="preserve"> </w:t>
      </w:r>
      <m:oMath>
        <m:sSup>
          <m:e>
            <m:acc>
              <m:accPr>
                <m:chr m:val="̂"/>
              </m:accPr>
              <m:e>
                <m:r>
                  <m:t>x</m:t>
                </m:r>
              </m:e>
            </m:acc>
          </m:e>
          <m:sup>
            <m:d>
              <m:dPr>
                <m:begChr m:val="("/>
                <m:endChr m:val=")"/>
                <m:sepChr m:val=""/>
                <m:grow/>
              </m:dPr>
              <m:e>
                <m:r>
                  <m:t>k</m:t>
                </m:r>
              </m:e>
            </m:d>
          </m:sup>
        </m:sSup>
      </m:oMath>
      <w:r>
        <w:t xml:space="preserve"> </w:t>
      </w:r>
      <w:r>
        <w:t xml:space="preserve">cair no intervalo de tolerância</w:t>
      </w:r>
      <w:r>
        <w:t xml:space="preserve"> </w:t>
      </w:r>
      <m:oMath>
        <m:r>
          <m:t>A</m:t>
        </m:r>
        <m:r>
          <m:rPr>
            <m:sty m:val="p"/>
          </m:rPr>
          <m:t>=</m:t>
        </m:r>
        <m:d>
          <m:dPr>
            <m:begChr m:val="["/>
            <m:endChr m:val="]"/>
            <m:sepChr m:val=""/>
            <m:grow/>
          </m:dPr>
          <m:e>
            <m:d>
              <m:dPr>
                <m:begChr m:val="("/>
                <m:endChr m:val=")"/>
                <m:sepChr m:val=""/>
                <m:grow/>
              </m:dPr>
              <m:e>
                <m:r>
                  <m:t>1</m:t>
                </m:r>
                <m:r>
                  <m:rPr>
                    <m:sty m:val="p"/>
                  </m:rPr>
                  <m:t>−</m:t>
                </m:r>
                <m:sSub>
                  <m:e>
                    <m:r>
                      <m:t>p</m:t>
                    </m:r>
                  </m:e>
                  <m:sub>
                    <m:r>
                      <m:t>ε</m:t>
                    </m:r>
                  </m:sub>
                </m:sSub>
              </m:e>
            </m:d>
            <m:sSup>
              <m:e>
                <m:r>
                  <m:t>x</m:t>
                </m:r>
              </m:e>
              <m:sup>
                <m:d>
                  <m:dPr>
                    <m:begChr m:val="("/>
                    <m:endChr m:val=")"/>
                    <m:sepChr m:val=""/>
                    <m:grow/>
                  </m:dPr>
                  <m:e>
                    <m:r>
                      <m:t>k</m:t>
                    </m:r>
                  </m:e>
                </m:d>
              </m:sup>
            </m:sSup>
            <m:r>
              <m:rPr>
                <m:sty m:val="p"/>
              </m:rPr>
              <m:t>,</m:t>
            </m:r>
            <m:r>
              <m:t> </m:t>
            </m:r>
            <m:d>
              <m:dPr>
                <m:begChr m:val="("/>
                <m:endChr m:val=")"/>
                <m:sepChr m:val=""/>
                <m:grow/>
              </m:dPr>
              <m:e>
                <m:r>
                  <m:t>1</m:t>
                </m:r>
                <m:r>
                  <m:rPr>
                    <m:sty m:val="p"/>
                  </m:rPr>
                  <m:t>+</m:t>
                </m:r>
                <m:sSub>
                  <m:e>
                    <m:r>
                      <m:t>p</m:t>
                    </m:r>
                  </m:e>
                  <m:sub>
                    <m:r>
                      <m:t>ε</m:t>
                    </m:r>
                  </m:sub>
                </m:sSub>
              </m:e>
            </m:d>
            <m:sSup>
              <m:e>
                <m:r>
                  <m:t>x</m:t>
                </m:r>
              </m:e>
              <m:sup>
                <m:d>
                  <m:dPr>
                    <m:begChr m:val="("/>
                    <m:endChr m:val=")"/>
                    <m:sepChr m:val=""/>
                    <m:grow/>
                  </m:dPr>
                  <m:e>
                    <m:r>
                      <m:t>k</m:t>
                    </m:r>
                  </m:e>
                </m:d>
              </m:sup>
            </m:sSup>
          </m:e>
        </m:d>
      </m:oMath>
      <w:r>
        <w:t xml:space="preserve">. A probabilidade de sucesso é</w:t>
      </w:r>
    </w:p>
    <w:p>
      <w:pPr>
        <w:pStyle w:val="BodyText"/>
      </w:pPr>
      <m:oMathPara>
        <m:oMathParaPr>
          <m:jc m:val="center"/>
        </m:oMathParaPr>
        <m:oMath>
          <m:r>
            <m:t>u</m:t>
          </m:r>
          <m:r>
            <m:rPr>
              <m:sty m:val="p"/>
            </m:rPr>
            <m:t>=</m:t>
          </m:r>
          <m:sSub>
            <m:e>
              <m:r>
                <m:t>F</m:t>
              </m:r>
            </m:e>
            <m:sub>
              <m:sSup>
                <m:e>
                  <m:r>
                    <m:t>X</m:t>
                  </m:r>
                </m:e>
                <m:sup>
                  <m:d>
                    <m:dPr>
                      <m:begChr m:val="("/>
                      <m:endChr m:val=")"/>
                      <m:sepChr m:val=""/>
                      <m:grow/>
                    </m:dPr>
                    <m:e>
                      <m:r>
                        <m:t>k</m:t>
                      </m:r>
                    </m:e>
                  </m:d>
                </m:sup>
              </m:sSup>
            </m:sub>
          </m:sSub>
          <m:r>
            <m:t>​</m:t>
          </m:r>
          <m:d>
            <m:dPr>
              <m:begChr m:val="("/>
              <m:endChr m:val=")"/>
              <m:sepChr m:val=""/>
              <m:grow/>
            </m:dPr>
            <m:e>
              <m:d>
                <m:dPr>
                  <m:begChr m:val="("/>
                  <m:endChr m:val=")"/>
                  <m:sepChr m:val=""/>
                  <m:grow/>
                </m:dPr>
                <m:e>
                  <m:r>
                    <m:t>1</m:t>
                  </m:r>
                  <m:r>
                    <m:rPr>
                      <m:sty m:val="p"/>
                    </m:rPr>
                    <m:t>+</m:t>
                  </m:r>
                  <m:sSub>
                    <m:e>
                      <m:r>
                        <m:t>p</m:t>
                      </m:r>
                    </m:e>
                    <m:sub>
                      <m:r>
                        <m:t>ε</m:t>
                      </m:r>
                    </m:sub>
                  </m:sSub>
                </m:e>
              </m:d>
              <m:sSup>
                <m:e>
                  <m:r>
                    <m:t>x</m:t>
                  </m:r>
                </m:e>
                <m:sup>
                  <m:d>
                    <m:dPr>
                      <m:begChr m:val="("/>
                      <m:endChr m:val=")"/>
                      <m:sepChr m:val=""/>
                      <m:grow/>
                    </m:dPr>
                    <m:e>
                      <m:r>
                        <m:t>k</m:t>
                      </m:r>
                    </m:e>
                  </m:d>
                </m:sup>
              </m:sSup>
            </m:e>
          </m:d>
          <m:r>
            <m:rPr>
              <m:sty m:val="p"/>
            </m:rPr>
            <m:t>−</m:t>
          </m:r>
          <m:sSub>
            <m:e>
              <m:r>
                <m:t>F</m:t>
              </m:r>
            </m:e>
            <m:sub>
              <m:sSup>
                <m:e>
                  <m:r>
                    <m:t>X</m:t>
                  </m:r>
                </m:e>
                <m:sup>
                  <m:d>
                    <m:dPr>
                      <m:begChr m:val="("/>
                      <m:endChr m:val=")"/>
                      <m:sepChr m:val=""/>
                      <m:grow/>
                    </m:dPr>
                    <m:e>
                      <m:r>
                        <m:t>k</m:t>
                      </m:r>
                    </m:e>
                  </m:d>
                </m:sup>
              </m:sSup>
            </m:sub>
          </m:sSub>
          <m:r>
            <m:t>​</m:t>
          </m:r>
          <m:d>
            <m:dPr>
              <m:begChr m:val="("/>
              <m:endChr m:val=")"/>
              <m:sepChr m:val=""/>
              <m:grow/>
            </m:dPr>
            <m:e>
              <m:d>
                <m:dPr>
                  <m:begChr m:val="("/>
                  <m:endChr m:val=")"/>
                  <m:sepChr m:val=""/>
                  <m:grow/>
                </m:dPr>
                <m:e>
                  <m:r>
                    <m:t>1</m:t>
                  </m:r>
                  <m:r>
                    <m:rPr>
                      <m:sty m:val="p"/>
                    </m:rPr>
                    <m:t>−</m:t>
                  </m:r>
                  <m:sSub>
                    <m:e>
                      <m:r>
                        <m:t>p</m:t>
                      </m:r>
                    </m:e>
                    <m:sub>
                      <m:r>
                        <m:t>ε</m:t>
                      </m:r>
                    </m:sub>
                  </m:sSub>
                </m:e>
              </m:d>
              <m:sSup>
                <m:e>
                  <m:r>
                    <m:t>x</m:t>
                  </m:r>
                </m:e>
                <m:sup>
                  <m:d>
                    <m:dPr>
                      <m:begChr m:val="("/>
                      <m:endChr m:val=")"/>
                      <m:sepChr m:val=""/>
                      <m:grow/>
                    </m:dPr>
                    <m:e>
                      <m:r>
                        <m:t>k</m:t>
                      </m:r>
                    </m:e>
                  </m:d>
                </m:sup>
              </m:sSup>
            </m:e>
          </m:d>
        </m:oMath>
      </m:oMathPara>
    </w:p>
    <w:p>
      <w:pPr>
        <w:pStyle w:val="FirstParagraph"/>
      </w:pPr>
      <w:r>
        <w:t xml:space="preserve">e o número mínimo de blocos a gerar para garantir pelo menos um sucesso com confiança</w:t>
      </w:r>
      <w:r>
        <w:t xml:space="preserve"> </w:t>
      </w:r>
      <m:oMath>
        <m:r>
          <m:t>P</m:t>
        </m:r>
      </m:oMath>
      <w:r>
        <w:t xml:space="preserve"> </w:t>
      </w:r>
      <w:r>
        <w:t xml:space="preserve">é</w:t>
      </w:r>
    </w:p>
    <w:p>
      <w:pPr>
        <w:pStyle w:val="BodyText"/>
      </w:pPr>
      <m:oMathPara>
        <m:oMathParaPr>
          <m:jc m:val="center"/>
        </m:oMathParaPr>
        <m:oMath>
          <m:r>
            <m:t>ν</m:t>
          </m:r>
          <m:r>
            <m:rPr>
              <m:sty m:val="p"/>
            </m:rPr>
            <m:t>=</m:t>
          </m:r>
          <m:f>
            <m:fPr>
              <m:type m:val="bar"/>
            </m:fPr>
            <m:num>
              <m:r>
                <m:rPr>
                  <m:sty m:val="p"/>
                </m:rPr>
                <m:t>ln</m:t>
              </m:r>
              <m:d>
                <m:dPr>
                  <m:begChr m:val="("/>
                  <m:endChr m:val=")"/>
                  <m:sepChr m:val=""/>
                  <m:grow/>
                </m:dPr>
                <m:e>
                  <m:r>
                    <m:t>1</m:t>
                  </m:r>
                  <m:r>
                    <m:rPr>
                      <m:sty m:val="p"/>
                    </m:rPr>
                    <m:t>−</m:t>
                  </m:r>
                  <m:r>
                    <m:t>P</m:t>
                  </m:r>
                </m:e>
              </m:d>
            </m:num>
            <m:den>
              <m:r>
                <m:rPr>
                  <m:sty m:val="p"/>
                </m:rPr>
                <m:t>ln</m:t>
              </m:r>
              <m:d>
                <m:dPr>
                  <m:begChr m:val="("/>
                  <m:endChr m:val=")"/>
                  <m:sepChr m:val=""/>
                  <m:grow/>
                </m:dPr>
                <m:e>
                  <m:r>
                    <m:t>1</m:t>
                  </m:r>
                  <m:r>
                    <m:rPr>
                      <m:sty m:val="p"/>
                    </m:rPr>
                    <m:t>−</m:t>
                  </m:r>
                  <m:r>
                    <m:t>u</m:t>
                  </m:r>
                </m:e>
              </m:d>
            </m:den>
          </m:f>
        </m:oMath>
      </m:oMathPara>
    </w:p>
    <w:p>
      <w:pPr>
        <w:pStyle w:val="FirstParagraph"/>
      </w:pPr>
      <w:r>
        <w:t xml:space="preserve">Na prática, consideram-se dois planos operacionais: (Método 1) gerar</w:t>
      </w:r>
      <w:r>
        <w:t xml:space="preserve"> </w:t>
      </w:r>
      <m:oMath>
        <m:r>
          <m:t>ν</m:t>
        </m:r>
      </m:oMath>
      <w:r>
        <w:t xml:space="preserve"> </w:t>
      </w:r>
      <w:r>
        <w:t xml:space="preserve">blocos e escolher o de menor erro; (Método 2) iterar até o primeiro bloco que satisfaça</w:t>
      </w:r>
      <w:r>
        <w:t xml:space="preserve"> </w:t>
      </w:r>
      <m:oMath>
        <m:sSub>
          <m:e>
            <m:r>
              <m:t>p</m:t>
            </m:r>
          </m:e>
          <m:sub>
            <m:r>
              <m:t>ε</m:t>
            </m:r>
          </m:sub>
        </m:sSub>
      </m:oMath>
      <w:r>
        <w:t xml:space="preserve"> </w:t>
      </w:r>
      <w:r>
        <w:t xml:space="preserve">(com teto</w:t>
      </w:r>
      <w:r>
        <w:t xml:space="preserve"> </w:t>
      </w:r>
      <m:oMath>
        <m:r>
          <m:t>ν</m:t>
        </m:r>
      </m:oMath>
      <w:r>
        <w:t xml:space="preserve">). Opcionalmente, aplica-se um ajuste final de soma multiplicando o bloco escolhido por</w:t>
      </w:r>
      <w:r>
        <w:t xml:space="preserve"> </w:t>
      </w:r>
      <m:oMath>
        <m:sSub>
          <m:e>
            <m:r>
              <m:t>c</m:t>
            </m:r>
          </m:e>
          <m:sub>
            <m:r>
              <m:t>ε</m:t>
            </m:r>
          </m:sub>
        </m:sSub>
        <m:r>
          <m:rPr>
            <m:sty m:val="p"/>
          </m:rPr>
          <m:t>=</m:t>
        </m:r>
        <m:r>
          <m:rPr>
            <m:sty m:val="p"/>
          </m:rPr>
          <m:t>|</m:t>
        </m:r>
        <m:sSup>
          <m:e>
            <m:r>
              <m:t>x</m:t>
            </m:r>
          </m:e>
          <m:sup>
            <m:d>
              <m:dPr>
                <m:begChr m:val="("/>
                <m:endChr m:val=")"/>
                <m:sepChr m:val=""/>
                <m:grow/>
              </m:dPr>
              <m:e>
                <m:r>
                  <m:t>k</m:t>
                </m:r>
              </m:e>
            </m:d>
          </m:sup>
        </m:sSup>
        <m:r>
          <m:rPr>
            <m:sty m:val="p"/>
          </m:rPr>
          <m:t>/</m:t>
        </m:r>
        <m:sSup>
          <m:e>
            <m:acc>
              <m:accPr>
                <m:chr m:val="̂"/>
              </m:accPr>
              <m:e>
                <m:r>
                  <m:t>x</m:t>
                </m:r>
              </m:e>
            </m:acc>
          </m:e>
          <m:sup>
            <m:d>
              <m:dPr>
                <m:begChr m:val="("/>
                <m:endChr m:val=")"/>
                <m:sepChr m:val=""/>
                <m:grow/>
              </m:dPr>
              <m:e>
                <m:r>
                  <m:t>k</m:t>
                </m:r>
              </m:e>
            </m:d>
          </m:sup>
        </m:sSup>
        <m:r>
          <m:rPr>
            <m:sty m:val="p"/>
          </m:rPr>
          <m:t>|</m:t>
        </m:r>
      </m:oMath>
      <w:r>
        <w:t xml:space="preserve"> </w:t>
      </w:r>
      <w:r>
        <w:t xml:space="preserve">para zerar o erro de fechamento. Mostra-se que, sob a restrição</w:t>
      </w:r>
      <w:r>
        <w:t xml:space="preserve"> </w:t>
      </w:r>
      <m:oMath>
        <m:r>
          <m:t>ε</m:t>
        </m:r>
        <m:r>
          <m:rPr>
            <m:sty m:val="p"/>
          </m:rPr>
          <m:t>≤</m:t>
        </m:r>
        <m:sSub>
          <m:e>
            <m:r>
              <m:t>p</m:t>
            </m:r>
          </m:e>
          <m:sub>
            <m:r>
              <m:t>ε</m:t>
            </m:r>
          </m:sub>
        </m:sSub>
        <m:d>
          <m:dPr>
            <m:begChr m:val="|"/>
            <m:endChr m:val="|"/>
            <m:sepChr m:val=""/>
            <m:grow/>
          </m:dPr>
          <m:e>
            <m:sSup>
              <m:e>
                <m:r>
                  <m:t>x</m:t>
                </m:r>
              </m:e>
              <m:sup>
                <m:d>
                  <m:dPr>
                    <m:begChr m:val="("/>
                    <m:endChr m:val=")"/>
                    <m:sepChr m:val=""/>
                    <m:grow/>
                  </m:dPr>
                  <m:e>
                    <m:r>
                      <m:t>k</m:t>
                    </m:r>
                  </m:e>
                </m:d>
              </m:sup>
            </m:sSup>
          </m:e>
        </m:d>
      </m:oMath>
      <w:r>
        <w:t xml:space="preserve">,</w:t>
      </w:r>
      <w:r>
        <w:t xml:space="preserve"> </w:t>
      </w:r>
      <m:oMath>
        <m:sSub>
          <m:e>
            <m:r>
              <m:t>c</m:t>
            </m:r>
          </m:e>
          <m:sub>
            <m:r>
              <m:t>ε</m:t>
            </m:r>
          </m:sub>
        </m:sSub>
        <m:r>
          <m:rPr>
            <m:sty m:val="p"/>
          </m:rPr>
          <m:t>∈</m:t>
        </m:r>
        <m:d>
          <m:dPr>
            <m:begChr m:val="["/>
            <m:endChr m:val="]"/>
            <m:sepChr m:val=""/>
            <m:grow/>
          </m:dPr>
          <m:e>
            <m:sSup>
              <m:e>
                <m:d>
                  <m:dPr>
                    <m:begChr m:val="("/>
                    <m:endChr m:val=")"/>
                    <m:sepChr m:val=""/>
                    <m:grow/>
                  </m:dPr>
                  <m:e>
                    <m:r>
                      <m:t>1</m:t>
                    </m:r>
                    <m:r>
                      <m:rPr>
                        <m:sty m:val="p"/>
                      </m:rPr>
                      <m:t>+</m:t>
                    </m:r>
                    <m:sSub>
                      <m:e>
                        <m:r>
                          <m:t>p</m:t>
                        </m:r>
                      </m:e>
                      <m:sub>
                        <m:r>
                          <m:t>ε</m:t>
                        </m:r>
                      </m:sub>
                    </m:sSub>
                  </m:e>
                </m:d>
              </m:e>
              <m:sup>
                <m:r>
                  <m:rPr>
                    <m:sty m:val="p"/>
                  </m:rPr>
                  <m:t>−</m:t>
                </m:r>
                <m:r>
                  <m:t>1</m:t>
                </m:r>
              </m:sup>
            </m:sSup>
            <m:r>
              <m:rPr>
                <m:sty m:val="p"/>
              </m:rPr>
              <m:t>,</m:t>
            </m:r>
            <m:r>
              <m:t> </m:t>
            </m:r>
            <m:sSup>
              <m:e>
                <m:d>
                  <m:dPr>
                    <m:begChr m:val="("/>
                    <m:endChr m:val=")"/>
                    <m:sepChr m:val=""/>
                    <m:grow/>
                  </m:dPr>
                  <m:e>
                    <m:r>
                      <m:t>1</m:t>
                    </m:r>
                    <m:r>
                      <m:rPr>
                        <m:sty m:val="p"/>
                      </m:rPr>
                      <m:t>−</m:t>
                    </m:r>
                    <m:sSub>
                      <m:e>
                        <m:r>
                          <m:t>p</m:t>
                        </m:r>
                      </m:e>
                      <m:sub>
                        <m:r>
                          <m:t>ε</m:t>
                        </m:r>
                      </m:sub>
                    </m:sSub>
                  </m:e>
                </m:d>
              </m:e>
              <m:sup>
                <m:r>
                  <m:rPr>
                    <m:sty m:val="p"/>
                  </m:rPr>
                  <m:t>−</m:t>
                </m:r>
                <m:r>
                  <m:t>1</m:t>
                </m:r>
              </m:sup>
            </m:sSup>
          </m:e>
        </m:d>
      </m:oMath>
      <w:r>
        <w:t xml:space="preserve">. Admitindo</w:t>
      </w:r>
      <w:r>
        <w:t xml:space="preserve"> </w:t>
      </w:r>
      <m:oMath>
        <m:sSub>
          <m:e>
            <m:r>
              <m:t>c</m:t>
            </m:r>
          </m:e>
          <m:sub>
            <m:r>
              <m:t>ε</m:t>
            </m:r>
          </m:sub>
        </m:sSub>
        <m:r>
          <m:rPr>
            <m:sty m:val="p"/>
          </m:rPr>
          <m:t>∼</m:t>
        </m:r>
        <m:r>
          <m:t>U</m:t>
        </m:r>
        <m:r>
          <m:t>​</m:t>
        </m:r>
        <m:d>
          <m:dPr>
            <m:begChr m:val="("/>
            <m:endChr m:val=")"/>
            <m:sepChr m:val=""/>
            <m:grow/>
          </m:dPr>
          <m:e>
            <m:sSup>
              <m:e>
                <m:d>
                  <m:dPr>
                    <m:begChr m:val="("/>
                    <m:endChr m:val=")"/>
                    <m:sepChr m:val=""/>
                    <m:grow/>
                  </m:dPr>
                  <m:e>
                    <m:r>
                      <m:t>1</m:t>
                    </m:r>
                    <m:r>
                      <m:rPr>
                        <m:sty m:val="p"/>
                      </m:rPr>
                      <m:t>+</m:t>
                    </m:r>
                    <m:sSub>
                      <m:e>
                        <m:r>
                          <m:t>p</m:t>
                        </m:r>
                      </m:e>
                      <m:sub>
                        <m:r>
                          <m:t>ε</m:t>
                        </m:r>
                      </m:sub>
                    </m:sSub>
                  </m:e>
                </m:d>
              </m:e>
              <m:sup>
                <m:r>
                  <m:rPr>
                    <m:sty m:val="p"/>
                  </m:rPr>
                  <m:t>−</m:t>
                </m:r>
                <m:r>
                  <m:t>1</m:t>
                </m:r>
              </m:sup>
            </m:sSup>
            <m:r>
              <m:rPr>
                <m:sty m:val="p"/>
              </m:rPr>
              <m:t>,</m:t>
            </m:r>
            <m:sSup>
              <m:e>
                <m:d>
                  <m:dPr>
                    <m:begChr m:val="("/>
                    <m:endChr m:val=")"/>
                    <m:sepChr m:val=""/>
                    <m:grow/>
                  </m:dPr>
                  <m:e>
                    <m:r>
                      <m:t>1</m:t>
                    </m:r>
                    <m:r>
                      <m:rPr>
                        <m:sty m:val="p"/>
                      </m:rPr>
                      <m:t>−</m:t>
                    </m:r>
                    <m:sSub>
                      <m:e>
                        <m:r>
                          <m:t>p</m:t>
                        </m:r>
                      </m:e>
                      <m:sub>
                        <m:r>
                          <m:t>ε</m:t>
                        </m:r>
                      </m:sub>
                    </m:sSub>
                  </m:e>
                </m:d>
              </m:e>
              <m:sup>
                <m:r>
                  <m:rPr>
                    <m:sty m:val="p"/>
                  </m:rPr>
                  <m:t>−</m:t>
                </m:r>
                <m:r>
                  <m:t>1</m:t>
                </m:r>
              </m:sup>
            </m:sSup>
          </m:e>
        </m:d>
      </m:oMath>
      <w:r>
        <w:t xml:space="preserve"> </w:t>
      </w:r>
      <w:r>
        <w:t xml:space="preserve">(caso do Método 2) e independência de</w:t>
      </w:r>
      <w:r>
        <w:t xml:space="preserve"> </w:t>
      </w:r>
      <m:oMath>
        <m:r>
          <m:t>X</m:t>
        </m:r>
      </m:oMath>
      <w:r>
        <w:t xml:space="preserve">, a distribuição do produto</w:t>
      </w:r>
      <w:r>
        <w:t xml:space="preserve"> </w:t>
      </w:r>
      <m:oMath>
        <m:r>
          <m:t>W</m:t>
        </m:r>
        <m:r>
          <m:rPr>
            <m:sty m:val="p"/>
          </m:rPr>
          <m:t>=</m:t>
        </m:r>
        <m:sSub>
          <m:e>
            <m:r>
              <m:t>C</m:t>
            </m:r>
          </m:e>
          <m:sub>
            <m:r>
              <m:t>ε</m:t>
            </m:r>
          </m:sub>
        </m:sSub>
        <m:r>
          <m:t>X</m:t>
        </m:r>
      </m:oMath>
      <w:r>
        <w:t xml:space="preserve"> </w:t>
      </w:r>
      <w:r>
        <w:t xml:space="preserve">tem densidade</w:t>
      </w:r>
    </w:p>
    <w:p>
      <w:pPr>
        <w:pStyle w:val="BodyText"/>
      </w:pPr>
      <m:oMathPara>
        <m:oMathParaPr>
          <m:jc m:val="center"/>
        </m:oMathParaPr>
        <m:oMath>
          <m:sSub>
            <m:e>
              <m:r>
                <m:t>f</m:t>
              </m:r>
            </m:e>
            <m:sub>
              <m:r>
                <m:t>W</m:t>
              </m:r>
            </m:sub>
          </m:sSub>
          <m:d>
            <m:dPr>
              <m:begChr m:val="("/>
              <m:endChr m:val=")"/>
              <m:sepChr m:val=""/>
              <m:grow/>
            </m:dPr>
            <m:e>
              <m:r>
                <m:t>w</m:t>
              </m:r>
            </m:e>
          </m:d>
          <m:r>
            <m:rPr>
              <m:sty m:val="p"/>
            </m:rPr>
            <m:t>=</m:t>
          </m:r>
          <m:nary>
            <m:naryPr>
              <m:chr m:val="∫"/>
              <m:limLoc m:val="subSup"/>
              <m:subHide m:val="off"/>
              <m:supHide m:val="off"/>
            </m:naryPr>
            <m:sub>
              <m:r>
                <m:rPr>
                  <m:sty m:val="p"/>
                </m:rPr>
                <m:t>−</m:t>
              </m:r>
              <m:r>
                <m:rPr>
                  <m:sty m:val="p"/>
                </m:rPr>
                <m:t>∞</m:t>
              </m:r>
            </m:sub>
            <m:sup>
              <m:r>
                <m:rPr>
                  <m:sty m:val="p"/>
                </m:rPr>
                <m:t>∞</m:t>
              </m:r>
            </m:sup>
            <m:e>
              <m:sSub>
                <m:e>
                  <m:r>
                    <m:t>f</m:t>
                  </m:r>
                </m:e>
                <m:sub>
                  <m:r>
                    <m:t>X</m:t>
                  </m:r>
                </m:sub>
              </m:sSub>
            </m:e>
          </m:nary>
          <m:d>
            <m:dPr>
              <m:begChr m:val="("/>
              <m:endChr m:val=")"/>
              <m:sepChr m:val=""/>
              <m:grow/>
            </m:dPr>
            <m:e>
              <m:r>
                <m:t>x</m:t>
              </m:r>
            </m:e>
          </m:d>
          <m:r>
            <m:t> </m:t>
          </m:r>
          <m:sSub>
            <m:e>
              <m:r>
                <m:t>f</m:t>
              </m:r>
            </m:e>
            <m:sub>
              <m:sSub>
                <m:e>
                  <m:r>
                    <m:t>C</m:t>
                  </m:r>
                </m:e>
                <m:sub>
                  <m:r>
                    <m:t>ε</m:t>
                  </m:r>
                </m:sub>
              </m:sSub>
            </m:sub>
          </m:sSub>
          <m:r>
            <m:t>​</m:t>
          </m:r>
          <m:d>
            <m:dPr>
              <m:begChr m:val="("/>
              <m:endChr m:val=")"/>
              <m:sepChr m:val=""/>
              <m:grow/>
            </m:dPr>
            <m:e>
              <m:f>
                <m:fPr>
                  <m:type m:val="lin"/>
                </m:fPr>
                <m:num>
                  <m:r>
                    <m:t>w</m:t>
                  </m:r>
                </m:num>
                <m:den>
                  <m:r>
                    <m:t>x</m:t>
                  </m:r>
                </m:den>
              </m:f>
            </m:e>
          </m:d>
          <m:r>
            <m:t> </m:t>
          </m:r>
          <m:f>
            <m:fPr>
              <m:type m:val="bar"/>
            </m:fPr>
            <m:num>
              <m:r>
                <m:t>1</m:t>
              </m:r>
            </m:num>
            <m:den>
              <m:d>
                <m:dPr>
                  <m:begChr m:val="|"/>
                  <m:endChr m:val="|"/>
                  <m:sepChr m:val=""/>
                  <m:grow/>
                </m:dPr>
                <m:e>
                  <m:r>
                    <m:t>x</m:t>
                  </m:r>
                </m:e>
              </m:d>
            </m:den>
          </m:f>
          <m:r>
            <m:t> </m:t>
          </m:r>
          <m:r>
            <m:t>d</m:t>
          </m:r>
          <m:r>
            <m:t>x</m:t>
          </m:r>
        </m:oMath>
      </m:oMathPara>
    </w:p>
    <w:p>
      <w:pPr>
        <w:pStyle w:val="FirstParagraph"/>
      </w:pPr>
      <w:r>
        <w:t xml:space="preserve">o que permite quantificar quão pequeno deve ser</w:t>
      </w:r>
      <w:r>
        <w:t xml:space="preserve"> </w:t>
      </w:r>
      <m:oMath>
        <m:sSub>
          <m:e>
            <m:r>
              <m:t>p</m:t>
            </m:r>
          </m:e>
          <m:sub>
            <m:r>
              <m:t>ε</m:t>
            </m:r>
          </m:sub>
        </m:sSub>
      </m:oMath>
      <w:r>
        <w:t xml:space="preserve"> </w:t>
      </w:r>
      <w:r>
        <w:t xml:space="preserve">para não distorcer as marginais. Os autores demonstram o método em precipitação mensal para horária e em séries com tendências, evidenciando desempenho e robustez. Em contextos com dados finos escassos, o DiPMaC pode ser acoplado a estruturas espaciais para produzir campos subdiários.</w:t>
      </w:r>
    </w:p>
    <w:bookmarkEnd w:id="29"/>
    <w:bookmarkStart w:id="30" w:name="modelagem-hierárquica-de-extremos"/>
    <w:p>
      <w:pPr>
        <w:pStyle w:val="Heading3"/>
      </w:pPr>
      <w:r>
        <w:t xml:space="preserve">1.5 Modelagem Hierárquica de Extremos</w:t>
      </w:r>
    </w:p>
    <w:p>
      <w:pPr>
        <w:pStyle w:val="FirstParagraph"/>
      </w:pPr>
      <w:r>
        <w:t xml:space="preserve">A modelagem hierárquica de extremos (MHE) organiza a inferência em camadas para conjugar verossimilhanças de máximos ou excedências com efeitos espaciais, temporais e entre-durações, permitindo pooling parcial entre postos, propagação explícita de incerteza e coerência nas dimensões espaço–tempo–duração. Em contextos com séries subdiárias curtas ou ausentes, a MHE</w:t>
      </w:r>
      <w:r>
        <w:t xml:space="preserve"> </w:t>
      </w:r>
      <w:r>
        <w:t xml:space="preserve">“empresta informação”</w:t>
      </w:r>
      <w:r>
        <w:t xml:space="preserve"> </w:t>
      </w:r>
      <w:r>
        <w:t xml:space="preserve">de vizinhos e de durações mais longas por meio de estruturas compartilhadas. A inferência é tipicamente bayesiana (cadeias de Markov via Monte Carlo - MCMC), entregando quantis de projeto com incerteza plenamente quantificada.</w:t>
      </w:r>
    </w:p>
    <w:p>
      <w:pPr>
        <w:pStyle w:val="BodyText"/>
      </w:pPr>
      <w:r>
        <w:t xml:space="preserve">Para modelagem espacial de extremos com</w:t>
      </w:r>
      <w:r>
        <w:t xml:space="preserve"> </w:t>
      </w:r>
      <w:r>
        <w:rPr>
          <w:i/>
          <w:iCs/>
        </w:rPr>
        <w:t xml:space="preserve">pooling</w:t>
      </w:r>
      <w:r>
        <w:t xml:space="preserve"> </w:t>
      </w:r>
      <w:r>
        <w:t xml:space="preserve">parcial entre locais, considera-se</w:t>
      </w:r>
      <w:r>
        <w:t xml:space="preserve"> </w:t>
      </w:r>
      <m:oMath>
        <m:r>
          <m:t>Y</m:t>
        </m:r>
        <m:d>
          <m:dPr>
            <m:begChr m:val="("/>
            <m:endChr m:val=")"/>
            <m:sepChr m:val=""/>
            <m:grow/>
          </m:dPr>
          <m:e>
            <m:r>
              <m:t>s</m:t>
            </m:r>
          </m:e>
        </m:d>
      </m:oMath>
      <w:r>
        <w:t xml:space="preserve"> </w:t>
      </w:r>
      <w:r>
        <w:t xml:space="preserve">(máximos anuais para uma duração fixa) distribuído como</w:t>
      </w:r>
      <w:r>
        <w:t xml:space="preserve"> </w:t>
      </w:r>
      <m:oMath>
        <m:r>
          <m:rPr>
            <m:sty m:val="p"/>
          </m:rPr>
          <m:t>G</m:t>
        </m:r>
        <m:r>
          <m:rPr>
            <m:sty m:val="p"/>
          </m:rPr>
          <m:t>E</m:t>
        </m:r>
        <m:r>
          <m:rPr>
            <m:sty m:val="p"/>
          </m:rPr>
          <m:t>V</m:t>
        </m:r>
        <m:d>
          <m:dPr>
            <m:begChr m:val="("/>
            <m:endChr m:val=")"/>
            <m:sepChr m:val=""/>
            <m:grow/>
          </m:dPr>
          <m:e>
            <m:r>
              <m:t>μ</m:t>
            </m:r>
            <m:d>
              <m:dPr>
                <m:begChr m:val="("/>
                <m:endChr m:val=")"/>
                <m:sepChr m:val=""/>
                <m:grow/>
              </m:dPr>
              <m:e>
                <m:r>
                  <m:t>s</m:t>
                </m:r>
              </m:e>
            </m:d>
            <m:r>
              <m:rPr>
                <m:sty m:val="p"/>
              </m:rPr>
              <m:t>,</m:t>
            </m:r>
            <m:r>
              <m:t>σ</m:t>
            </m:r>
            <m:d>
              <m:dPr>
                <m:begChr m:val="("/>
                <m:endChr m:val=")"/>
                <m:sepChr m:val=""/>
                <m:grow/>
              </m:dPr>
              <m:e>
                <m:r>
                  <m:t>s</m:t>
                </m:r>
              </m:e>
            </m:d>
            <m:r>
              <m:rPr>
                <m:sty m:val="p"/>
              </m:rPr>
              <m:t>,</m:t>
            </m:r>
            <m:r>
              <m:t>ξ</m:t>
            </m:r>
            <m:d>
              <m:dPr>
                <m:begChr m:val="("/>
                <m:endChr m:val=")"/>
                <m:sepChr m:val=""/>
                <m:grow/>
              </m:dPr>
              <m:e>
                <m:r>
                  <m:t>s</m:t>
                </m:r>
              </m:e>
            </m:d>
          </m:e>
        </m:d>
      </m:oMath>
      <w:r>
        <w:t xml:space="preserve"> </w:t>
      </w:r>
      <w:r>
        <w:t xml:space="preserve">e liga-se cada parâmetro a covariáveis e a um campo latente espacial</w:t>
      </w:r>
      <m:oMath>
        <m:r>
          <m:t>θ</m:t>
        </m:r>
        <m:d>
          <m:dPr>
            <m:begChr m:val="("/>
            <m:endChr m:val=")"/>
            <m:sepChr m:val=""/>
            <m:grow/>
          </m:dPr>
          <m:e>
            <m:r>
              <m:t>s</m:t>
            </m:r>
          </m:e>
        </m:d>
        <m:r>
          <m:rPr>
            <m:sty m:val="p"/>
          </m:rPr>
          <m:t>=</m:t>
        </m:r>
        <m:r>
          <m:t>X</m:t>
        </m:r>
        <m:d>
          <m:dPr>
            <m:begChr m:val="("/>
            <m:endChr m:val=")"/>
            <m:sepChr m:val=""/>
            <m:grow/>
          </m:dPr>
          <m:e>
            <m:r>
              <m:t>s</m:t>
            </m:r>
          </m:e>
        </m:d>
        <m:r>
          <m:rPr>
            <m:sty m:val="p"/>
          </m:rPr>
          <m:t>,</m:t>
        </m:r>
        <m:r>
          <m:t>β</m:t>
        </m:r>
        <m:r>
          <m:rPr>
            <m:sty m:val="p"/>
          </m:rPr>
          <m:t>+</m:t>
        </m:r>
        <m:r>
          <m:t>δ</m:t>
        </m:r>
        <m:d>
          <m:dPr>
            <m:begChr m:val="("/>
            <m:endChr m:val=")"/>
            <m:sepChr m:val=""/>
            <m:grow/>
          </m:dPr>
          <m:e>
            <m:r>
              <m:t>s</m:t>
            </m:r>
          </m:e>
        </m:d>
      </m:oMath>
      <w:r>
        <w:t xml:space="preserve">, onde</w:t>
      </w:r>
      <w:r>
        <w:t xml:space="preserve"> </w:t>
      </w:r>
      <m:oMath>
        <m:r>
          <m:t>X</m:t>
        </m:r>
        <m:d>
          <m:dPr>
            <m:begChr m:val="("/>
            <m:endChr m:val=")"/>
            <m:sepChr m:val=""/>
            <m:grow/>
          </m:dPr>
          <m:e>
            <m:r>
              <m:t>s</m:t>
            </m:r>
          </m:e>
        </m:d>
        <m:r>
          <m:rPr>
            <m:sty m:val="p"/>
          </m:rPr>
          <m:t>)</m:t>
        </m:r>
      </m:oMath>
      <w:r>
        <w:t xml:space="preserve">são covariáveis (p.ex., altitude, distância ao mar) e</w:t>
      </w:r>
      <w:r>
        <w:t xml:space="preserve"> </w:t>
      </w:r>
      <m:oMath>
        <m:r>
          <m:t>δ</m:t>
        </m:r>
        <m:d>
          <m:dPr>
            <m:begChr m:val="("/>
            <m:endChr m:val=")"/>
            <m:sepChr m:val=""/>
            <m:grow/>
          </m:dPr>
          <m:e>
            <m:r>
              <m:t>s</m:t>
            </m:r>
          </m:e>
        </m:d>
      </m:oMath>
      <w:r>
        <w:t xml:space="preserve"> </w:t>
      </w:r>
      <w:r>
        <w:t xml:space="preserve">é um termo espacial latente que promove</w:t>
      </w:r>
      <w:r>
        <w:t xml:space="preserve"> </w:t>
      </w:r>
      <w:r>
        <w:rPr>
          <w:i/>
          <w:iCs/>
        </w:rPr>
        <w:t xml:space="preserve">pooling</w:t>
      </w:r>
      <w:r>
        <w:t xml:space="preserve"> </w:t>
      </w:r>
      <w:r>
        <w:t xml:space="preserve">entre locais.</w:t>
      </w:r>
    </w:p>
    <w:p>
      <w:pPr>
        <w:pStyle w:val="BodyText"/>
      </w:pPr>
      <w:r>
        <w:t xml:space="preserve">Para mudanças climáticas e IDFs não estacionárias condicionadas ao diário, Lima et al.</w:t>
      </w:r>
      <w:r>
        <w:t xml:space="preserve"> </w:t>
      </w:r>
      <w:r>
        <w:t xml:space="preserve">(2016)</w:t>
      </w:r>
      <w:r>
        <w:t xml:space="preserve"> </w:t>
      </w:r>
      <w:r>
        <w:t xml:space="preserve">propõem um modelo Beta Bayesiano que introduz um limite superior dinâmico igual ao máximo diário (24 h) do mesmo ano. Para cada duração</w:t>
      </w:r>
      <w:r>
        <w:t xml:space="preserve"> </w:t>
      </w:r>
      <m:oMath>
        <m:r>
          <m:t>d</m:t>
        </m:r>
        <m:r>
          <m:rPr>
            <m:sty m:val="p"/>
          </m:rPr>
          <m:t>∈</m:t>
        </m:r>
        <m:r>
          <m:rPr>
            <m:sty m:val="p"/>
          </m:rPr>
          <m:t>{</m:t>
        </m:r>
        <m:r>
          <m:t>1</m:t>
        </m:r>
        <m:r>
          <m:rPr>
            <m:sty m:val="p"/>
          </m:rPr>
          <m:t>,</m:t>
        </m:r>
        <m:r>
          <m:rPr>
            <m:sty m:val="p"/>
          </m:rPr>
          <m:t>…</m:t>
        </m:r>
        <m:r>
          <m:rPr>
            <m:sty m:val="p"/>
          </m:rPr>
          <m:t>,</m:t>
        </m:r>
        <m:r>
          <m:t>23</m:t>
        </m:r>
        <m:r>
          <m:rPr>
            <m:sty m:val="p"/>
          </m:rPr>
          <m:t>}</m:t>
        </m:r>
      </m:oMath>
      <w:r>
        <w:t xml:space="preserve"> </w:t>
      </w:r>
      <w:r>
        <w:t xml:space="preserve">h, a variável de interesse</w:t>
      </w:r>
      <w:r>
        <w:t xml:space="preserve"> </w:t>
      </w:r>
      <m:oMath>
        <m:sSub>
          <m:e>
            <m:r>
              <m:t>X</m:t>
            </m:r>
          </m:e>
          <m:sub>
            <m:r>
              <m:t>d</m:t>
            </m:r>
          </m:sub>
        </m:sSub>
      </m:oMath>
      <w:r>
        <w:t xml:space="preserve"> </w:t>
      </w:r>
      <w:r>
        <w:t xml:space="preserve">segue uma Beta de 4 parâmetros com suporte $[a,b_i]$$, em que</w:t>
      </w:r>
      <w:r>
        <w:t xml:space="preserve"> </w:t>
      </w:r>
      <m:oMath>
        <m:sSub>
          <m:e>
            <m:r>
              <m:t>b</m:t>
            </m:r>
          </m:e>
          <m:sub>
            <m:r>
              <m:t>i</m:t>
            </m:r>
          </m:sub>
        </m:sSub>
      </m:oMath>
      <w:r>
        <w:t xml:space="preserve"> </w:t>
      </w:r>
      <w:r>
        <w:t xml:space="preserve">é o máximo de 24 h observado/simulado no ano</w:t>
      </w:r>
      <w:r>
        <w:t xml:space="preserve"> </w:t>
      </w:r>
      <m:oMath>
        <m:r>
          <m:t>i</m:t>
        </m:r>
      </m:oMath>
      <w:r>
        <w:t xml:space="preserve">. Com parâmetros de forma</w:t>
      </w:r>
      <w:r>
        <w:t xml:space="preserve"> </w:t>
      </w:r>
      <m:oMath>
        <m:r>
          <m:t>p</m:t>
        </m:r>
        <m:r>
          <m:rPr>
            <m:sty m:val="p"/>
          </m:rPr>
          <m:t>,</m:t>
        </m:r>
        <m:r>
          <m:t>q</m:t>
        </m:r>
        <m:r>
          <m:rPr>
            <m:sty m:val="p"/>
          </m:rPr>
          <m:t>&gt;</m:t>
        </m:r>
        <m:r>
          <m:t>0</m:t>
        </m:r>
      </m:oMath>
      <w:r>
        <w:t xml:space="preserve">, limites</w:t>
      </w:r>
      <w:r>
        <w:t xml:space="preserve"> </w:t>
      </w:r>
      <m:oMath>
        <m:r>
          <m:t>a</m:t>
        </m:r>
        <m:r>
          <m:rPr>
            <m:sty m:val="p"/>
          </m:rPr>
          <m:t>&lt;</m:t>
        </m:r>
        <m:sSub>
          <m:e>
            <m:r>
              <m:t>b</m:t>
            </m:r>
          </m:e>
          <m:sub>
            <m:r>
              <m:t>i</m:t>
            </m:r>
          </m:sub>
        </m:sSub>
      </m:oMath>
      <w:r>
        <w:t xml:space="preserve">, a verossimilhança condicional aos</w:t>
      </w:r>
      <w:r>
        <w:t xml:space="preserve"> </w:t>
      </w:r>
      <m:oMath>
        <m:sSub>
          <m:e>
            <m:r>
              <m:t>b</m:t>
            </m:r>
          </m:e>
          <m:sub>
            <m:r>
              <m:t>i</m:t>
            </m:r>
          </m:sub>
        </m:sSub>
      </m:oMath>
      <w:r>
        <w:t xml:space="preserve"> </w:t>
      </w:r>
      <w:r>
        <w:t xml:space="preserve">é</w:t>
      </w:r>
    </w:p>
    <w:p>
      <w:pPr>
        <w:pStyle w:val="BodyText"/>
      </w:pPr>
      <m:oMathPara>
        <m:oMathParaPr>
          <m:jc m:val="center"/>
        </m:oMathParaPr>
        <m:oMath>
          <m:r>
            <m:rPr>
              <m:sty m:val="p"/>
              <m:scr m:val="script"/>
            </m:rPr>
            <m:t>L</m:t>
          </m:r>
          <m:d>
            <m:dPr>
              <m:begChr m:val="("/>
              <m:endChr m:val=")"/>
              <m:sepChr m:val=""/>
              <m:grow/>
            </m:dPr>
            <m:e>
              <m:r>
                <m:t>p</m:t>
              </m:r>
              <m:r>
                <m:rPr>
                  <m:sty m:val="p"/>
                </m:rPr>
                <m:t>,</m:t>
              </m:r>
              <m:r>
                <m:t>q</m:t>
              </m:r>
              <m:r>
                <m:rPr>
                  <m:sty m:val="p"/>
                </m:rPr>
                <m:t>,</m:t>
              </m:r>
              <m:r>
                <m:t>a</m:t>
              </m:r>
              <m:r>
                <m:rPr>
                  <m:sty m:val="p"/>
                </m:rPr>
                <m:t>∣</m:t>
              </m:r>
              <m:r>
                <m:rPr>
                  <m:sty m:val="p"/>
                </m:rPr>
                <m:t>{</m:t>
              </m:r>
              <m:sSub>
                <m:e>
                  <m:r>
                    <m:t>x</m:t>
                  </m:r>
                </m:e>
                <m:sub>
                  <m:r>
                    <m:t>i</m:t>
                  </m:r>
                </m:sub>
              </m:sSub>
              <m:r>
                <m:rPr>
                  <m:sty m:val="p"/>
                </m:rPr>
                <m:t>,</m:t>
              </m:r>
              <m:sSub>
                <m:e>
                  <m:r>
                    <m:t>b</m:t>
                  </m:r>
                </m:e>
                <m:sub>
                  <m:r>
                    <m:t>i</m:t>
                  </m:r>
                </m:sub>
              </m:sSub>
              <m:sSubSup>
                <m:e>
                  <m:r>
                    <m:rPr>
                      <m:sty m:val="p"/>
                    </m:rPr>
                    <m:t>}</m:t>
                  </m:r>
                </m:e>
                <m:sub>
                  <m:r>
                    <m:t>i</m:t>
                  </m:r>
                  <m:r>
                    <m:rPr>
                      <m:sty m:val="p"/>
                    </m:rPr>
                    <m:t>=</m:t>
                  </m:r>
                  <m:r>
                    <m:t>1</m:t>
                  </m:r>
                </m:sub>
                <m:sup>
                  <m:r>
                    <m:t>n</m:t>
                  </m:r>
                </m:sup>
              </m:sSubSup>
            </m:e>
          </m:d>
          <m:r>
            <m:rPr>
              <m:sty m:val="p"/>
            </m:rPr>
            <m:t>=</m:t>
          </m:r>
          <m:nary>
            <m:naryPr>
              <m:chr m:val="∏"/>
              <m:limLoc m:val="undOvr"/>
              <m:subHide m:val="off"/>
              <m:supHide m:val="off"/>
            </m:naryPr>
            <m:sub>
              <m:r>
                <m:t>i</m:t>
              </m:r>
              <m:r>
                <m:rPr>
                  <m:sty m:val="p"/>
                </m:rPr>
                <m:t>=</m:t>
              </m:r>
              <m:r>
                <m:t>1</m:t>
              </m:r>
            </m:sub>
            <m:sup>
              <m:r>
                <m:t>n</m:t>
              </m:r>
            </m:sup>
            <m:e>
              <m:f>
                <m:fPr>
                  <m:type m:val="bar"/>
                </m:fPr>
                <m:num>
                  <m:r>
                    <m:t>1</m:t>
                  </m:r>
                </m:num>
                <m:den>
                  <m:r>
                    <m:t>B</m:t>
                  </m:r>
                  <m:d>
                    <m:dPr>
                      <m:begChr m:val="("/>
                      <m:endChr m:val=")"/>
                      <m:sepChr m:val=""/>
                      <m:grow/>
                    </m:dPr>
                    <m:e>
                      <m:r>
                        <m:t>p</m:t>
                      </m:r>
                      <m:r>
                        <m:rPr>
                          <m:sty m:val="p"/>
                        </m:rPr>
                        <m:t>,</m:t>
                      </m:r>
                      <m:r>
                        <m:t>q</m:t>
                      </m:r>
                    </m:e>
                  </m:d>
                </m:den>
              </m:f>
            </m:e>
          </m:nary>
          <m:f>
            <m:fPr>
              <m:type m:val="bar"/>
            </m:fPr>
            <m:num>
              <m:sSup>
                <m:e>
                  <m:d>
                    <m:dPr>
                      <m:begChr m:val="("/>
                      <m:endChr m:val=")"/>
                      <m:sepChr m:val=""/>
                      <m:grow/>
                    </m:dPr>
                    <m:e>
                      <m:sSub>
                        <m:e>
                          <m:r>
                            <m:t>x</m:t>
                          </m:r>
                        </m:e>
                        <m:sub>
                          <m:r>
                            <m:t>i</m:t>
                          </m:r>
                        </m:sub>
                      </m:sSub>
                      <m:r>
                        <m:rPr>
                          <m:sty m:val="p"/>
                        </m:rPr>
                        <m:t>−</m:t>
                      </m:r>
                      <m:r>
                        <m:t>a</m:t>
                      </m:r>
                    </m:e>
                  </m:d>
                </m:e>
                <m:sup>
                  <m:r>
                    <m:t> </m:t>
                  </m:r>
                  <m:r>
                    <m:t>p</m:t>
                  </m:r>
                  <m:r>
                    <m:rPr>
                      <m:sty m:val="p"/>
                    </m:rPr>
                    <m:t>−</m:t>
                  </m:r>
                  <m:r>
                    <m:t>1</m:t>
                  </m:r>
                </m:sup>
              </m:sSup>
              <m:r>
                <m:t> </m:t>
              </m:r>
              <m:sSup>
                <m:e>
                  <m:d>
                    <m:dPr>
                      <m:begChr m:val="("/>
                      <m:endChr m:val=")"/>
                      <m:sepChr m:val=""/>
                      <m:grow/>
                    </m:dPr>
                    <m:e>
                      <m:sSub>
                        <m:e>
                          <m:r>
                            <m:t>b</m:t>
                          </m:r>
                        </m:e>
                        <m:sub>
                          <m:r>
                            <m:t>i</m:t>
                          </m:r>
                        </m:sub>
                      </m:sSub>
                      <m:r>
                        <m:rPr>
                          <m:sty m:val="p"/>
                        </m:rPr>
                        <m:t>−</m:t>
                      </m:r>
                      <m:sSub>
                        <m:e>
                          <m:r>
                            <m:t>x</m:t>
                          </m:r>
                        </m:e>
                        <m:sub>
                          <m:r>
                            <m:t>i</m:t>
                          </m:r>
                        </m:sub>
                      </m:sSub>
                    </m:e>
                  </m:d>
                </m:e>
                <m:sup>
                  <m:r>
                    <m:t> </m:t>
                  </m:r>
                  <m:r>
                    <m:t>q</m:t>
                  </m:r>
                  <m:r>
                    <m:rPr>
                      <m:sty m:val="p"/>
                    </m:rPr>
                    <m:t>−</m:t>
                  </m:r>
                  <m:r>
                    <m:t>1</m:t>
                  </m:r>
                </m:sup>
              </m:sSup>
            </m:num>
            <m:den>
              <m:sSup>
                <m:e>
                  <m:d>
                    <m:dPr>
                      <m:begChr m:val="("/>
                      <m:endChr m:val=")"/>
                      <m:sepChr m:val=""/>
                      <m:grow/>
                    </m:dPr>
                    <m:e>
                      <m:sSub>
                        <m:e>
                          <m:r>
                            <m:t>b</m:t>
                          </m:r>
                        </m:e>
                        <m:sub>
                          <m:r>
                            <m:t>i</m:t>
                          </m:r>
                        </m:sub>
                      </m:sSub>
                      <m:r>
                        <m:rPr>
                          <m:sty m:val="p"/>
                        </m:rPr>
                        <m:t>−</m:t>
                      </m:r>
                      <m:r>
                        <m:t>a</m:t>
                      </m:r>
                    </m:e>
                  </m:d>
                </m:e>
                <m:sup>
                  <m:r>
                    <m:t> </m:t>
                  </m:r>
                  <m:r>
                    <m:t>p</m:t>
                  </m:r>
                  <m:r>
                    <m:rPr>
                      <m:sty m:val="p"/>
                    </m:rPr>
                    <m:t>+</m:t>
                  </m:r>
                  <m:r>
                    <m:t>q</m:t>
                  </m:r>
                  <m:r>
                    <m:rPr>
                      <m:sty m:val="p"/>
                    </m:rPr>
                    <m:t>−</m:t>
                  </m:r>
                  <m:r>
                    <m:t>1</m:t>
                  </m:r>
                </m:sup>
              </m:sSup>
            </m:den>
          </m:f>
          <m:r>
            <m:rPr>
              <m:sty m:val="p"/>
            </m:rPr>
            <m:t>,</m:t>
          </m:r>
          <m:r>
            <m:t>  </m:t>
          </m:r>
          <m:r>
            <m:t>0</m:t>
          </m:r>
          <m:r>
            <m:rPr>
              <m:sty m:val="p"/>
            </m:rPr>
            <m:t>&lt;</m:t>
          </m:r>
          <m:r>
            <m:t>a</m:t>
          </m:r>
          <m:r>
            <m:rPr>
              <m:sty m:val="p"/>
            </m:rPr>
            <m:t>&lt;</m:t>
          </m:r>
          <m:r>
            <m:rPr>
              <m:sty m:val="p"/>
            </m:rPr>
            <m:t>min</m:t>
          </m:r>
          <m:sSub>
            <m:e>
              <m:r>
                <m:t>x</m:t>
              </m:r>
            </m:e>
            <m:sub>
              <m:r>
                <m:t>i</m:t>
              </m:r>
            </m:sub>
          </m:sSub>
          <m:r>
            <m:rPr>
              <m:sty m:val="p"/>
            </m:rPr>
            <m:t>&lt;</m:t>
          </m:r>
          <m:sSub>
            <m:e>
              <m:r>
                <m:t>x</m:t>
              </m:r>
            </m:e>
            <m:sub>
              <m:r>
                <m:t>i</m:t>
              </m:r>
            </m:sub>
          </m:sSub>
          <m:r>
            <m:rPr>
              <m:sty m:val="p"/>
            </m:rPr>
            <m:t>&lt;</m:t>
          </m:r>
          <m:sSub>
            <m:e>
              <m:r>
                <m:t>b</m:t>
              </m:r>
            </m:e>
            <m:sub>
              <m:r>
                <m:t>i</m:t>
              </m:r>
            </m:sub>
          </m:sSub>
        </m:oMath>
      </m:oMathPara>
    </w:p>
    <w:p>
      <w:pPr>
        <w:pStyle w:val="FirstParagraph"/>
      </w:pPr>
      <w:r>
        <w:t xml:space="preserve">onde</w:t>
      </w:r>
      <w:r>
        <w:t xml:space="preserve"> </w:t>
      </w:r>
      <m:oMath>
        <m:r>
          <m:t>B</m:t>
        </m:r>
        <m:d>
          <m:dPr>
            <m:begChr m:val="("/>
            <m:endChr m:val=")"/>
            <m:sepChr m:val=""/>
            <m:grow/>
          </m:dPr>
          <m:e>
            <m:r>
              <m:rPr>
                <m:sty m:val="p"/>
              </m:rPr>
              <m:t>⋅</m:t>
            </m:r>
            <m:r>
              <m:rPr>
                <m:sty m:val="p"/>
              </m:rPr>
              <m:t>,</m:t>
            </m:r>
            <m:r>
              <m:rPr>
                <m:sty m:val="p"/>
              </m:rPr>
              <m:t>⋅</m:t>
            </m:r>
          </m:e>
        </m:d>
      </m:oMath>
      <w:r>
        <w:t xml:space="preserve"> </w:t>
      </w:r>
      <w:r>
        <w:t xml:space="preserve">é a função beta; priors não-informativos para</w:t>
      </w:r>
      <w:r>
        <w:t xml:space="preserve"> </w:t>
      </w:r>
      <m:oMath>
        <m:r>
          <m:t>p</m:t>
        </m:r>
        <m:r>
          <m:rPr>
            <m:sty m:val="p"/>
          </m:rPr>
          <m:t>,</m:t>
        </m:r>
        <m:r>
          <m:t>q</m:t>
        </m:r>
      </m:oMath>
      <w:r>
        <w:t xml:space="preserve"> </w:t>
      </w:r>
      <w:r>
        <w:t xml:space="preserve">e um prior truncado para</w:t>
      </w:r>
      <w:r>
        <w:t xml:space="preserve"> </w:t>
      </w:r>
      <m:oMath>
        <m:r>
          <m:t>a</m:t>
        </m:r>
      </m:oMath>
      <w:r>
        <w:t xml:space="preserve"> </w:t>
      </w:r>
      <w:r>
        <w:t xml:space="preserve">(até</w:t>
      </w:r>
      <w:r>
        <w:t xml:space="preserve"> </w:t>
      </w:r>
      <m:oMath>
        <m:r>
          <m:rPr>
            <m:sty m:val="p"/>
          </m:rPr>
          <m:t>min</m:t>
        </m:r>
        <m:sSub>
          <m:e>
            <m:r>
              <m:t>x</m:t>
            </m:r>
          </m:e>
          <m:sub>
            <m:r>
              <m:t>i</m:t>
            </m:r>
          </m:sub>
        </m:sSub>
      </m:oMath>
      <w:r>
        <w:t xml:space="preserve">) induzem a posterior conjunta de</w:t>
      </w:r>
      <w:r>
        <w:t xml:space="preserve"> </w:t>
      </w:r>
      <m:oMath>
        <m:d>
          <m:dPr>
            <m:begChr m:val="("/>
            <m:endChr m:val=")"/>
            <m:sepChr m:val=""/>
            <m:grow/>
          </m:dPr>
          <m:e>
            <m:r>
              <m:t>p</m:t>
            </m:r>
            <m:r>
              <m:rPr>
                <m:sty m:val="p"/>
              </m:rPr>
              <m:t>,</m:t>
            </m:r>
            <m:r>
              <m:t>q</m:t>
            </m:r>
            <m:r>
              <m:rPr>
                <m:sty m:val="p"/>
              </m:rPr>
              <m:t>,</m:t>
            </m:r>
            <m:r>
              <m:t>a</m:t>
            </m:r>
          </m:e>
        </m:d>
      </m:oMath>
      <w:r>
        <w:t xml:space="preserve">, amostrada por MCMC. Para cada ano</w:t>
      </w:r>
      <w:r>
        <w:t xml:space="preserve"> </w:t>
      </w:r>
      <m:oMath>
        <m:r>
          <m:t>i</m:t>
        </m:r>
      </m:oMath>
      <w:r>
        <w:t xml:space="preserve">, amostra-se</w:t>
      </w:r>
      <w:r>
        <w:t xml:space="preserve"> </w:t>
      </w:r>
      <m:oMath>
        <m:sSub>
          <m:e>
            <m:r>
              <m:t>X</m:t>
            </m:r>
          </m:e>
          <m:sub>
            <m:r>
              <m:t>d</m:t>
            </m:r>
          </m:sub>
        </m:sSub>
      </m:oMath>
      <w:r>
        <w:t xml:space="preserve"> </w:t>
      </w:r>
      <w:r>
        <w:t xml:space="preserve">da Beta com</w:t>
      </w:r>
      <w:r>
        <w:t xml:space="preserve"> </w:t>
      </w:r>
      <m:oMath>
        <m:d>
          <m:dPr>
            <m:begChr m:val="["/>
            <m:endChr m:val="]"/>
            <m:sepChr m:val=""/>
            <m:grow/>
          </m:dPr>
          <m:e>
            <m:r>
              <m:t>a</m:t>
            </m:r>
            <m:r>
              <m:rPr>
                <m:sty m:val="p"/>
              </m:rPr>
              <m:t>,</m:t>
            </m:r>
            <m:sSub>
              <m:e>
                <m:r>
                  <m:t>b</m:t>
                </m:r>
              </m:e>
              <m:sub>
                <m:r>
                  <m:t>i</m:t>
                </m:r>
              </m:sub>
            </m:sSub>
          </m:e>
        </m:d>
      </m:oMath>
      <w:r>
        <w:t xml:space="preserve">. Repetir esse processo sobre</w:t>
      </w:r>
      <w:r>
        <w:t xml:space="preserve"> </w:t>
      </w:r>
      <m:oMath>
        <m:r>
          <m:t>i</m:t>
        </m:r>
      </m:oMath>
      <w:r>
        <w:t xml:space="preserve"> </w:t>
      </w:r>
      <w:r>
        <w:t xml:space="preserve">e</w:t>
      </w:r>
      <w:r>
        <w:t xml:space="preserve"> </w:t>
      </w:r>
      <m:oMath>
        <m:r>
          <m:t>d</m:t>
        </m:r>
      </m:oMath>
      <w:r>
        <w:t xml:space="preserve"> </w:t>
      </w:r>
      <w:r>
        <w:t xml:space="preserve">fornece amostras da distribuição não estacionária de máximos por duração. As IDFs derivam dos quantis empíricos</w:t>
      </w:r>
      <w:r>
        <w:t xml:space="preserve"> </w:t>
      </w:r>
      <m:oMath>
        <m:sSub>
          <m:e>
            <m:acc>
              <m:accPr>
                <m:chr m:val="̂"/>
              </m:accPr>
              <m:e>
                <m:r>
                  <m:t>q</m:t>
                </m:r>
              </m:e>
            </m:acc>
          </m:e>
          <m:sub>
            <m:r>
              <m:t>T</m:t>
            </m:r>
          </m:sub>
        </m:sSub>
        <m:d>
          <m:dPr>
            <m:begChr m:val="("/>
            <m:endChr m:val=")"/>
            <m:sepChr m:val=""/>
            <m:grow/>
          </m:dPr>
          <m:e>
            <m:r>
              <m:t>d</m:t>
            </m:r>
          </m:e>
        </m:d>
      </m:oMath>
      <w:r>
        <w:t xml:space="preserve"> </w:t>
      </w:r>
      <w:r>
        <w:t xml:space="preserve">dessas amostras, com intensidade</w:t>
      </w:r>
      <w:r>
        <w:t xml:space="preserve"> </w:t>
      </w:r>
      <m:oMath>
        <m:sSub>
          <m:e>
            <m:r>
              <m:t>i</m:t>
            </m:r>
          </m:e>
          <m:sub>
            <m:r>
              <m:t>T</m:t>
            </m:r>
          </m:sub>
        </m:sSub>
        <m:d>
          <m:dPr>
            <m:begChr m:val="("/>
            <m:endChr m:val=")"/>
            <m:sepChr m:val=""/>
            <m:grow/>
          </m:dPr>
          <m:e>
            <m:r>
              <m:t>d</m:t>
            </m:r>
          </m:e>
        </m:d>
        <m:r>
          <m:rPr>
            <m:sty m:val="p"/>
          </m:rPr>
          <m:t>=</m:t>
        </m:r>
        <m:sSub>
          <m:e>
            <m:acc>
              <m:accPr>
                <m:chr m:val="̂"/>
              </m:accPr>
              <m:e>
                <m:r>
                  <m:t>q</m:t>
                </m:r>
              </m:e>
            </m:acc>
          </m:e>
          <m:sub>
            <m:r>
              <m:t>T</m:t>
            </m:r>
          </m:sub>
        </m:sSub>
        <m:d>
          <m:dPr>
            <m:begChr m:val="("/>
            <m:endChr m:val=")"/>
            <m:sepChr m:val=""/>
            <m:grow/>
          </m:dPr>
          <m:e>
            <m:r>
              <m:t>d</m:t>
            </m:r>
          </m:e>
        </m:d>
        <m:r>
          <m:rPr>
            <m:sty m:val="p"/>
          </m:rPr>
          <m:t>/</m:t>
        </m:r>
        <m:r>
          <m:t>d</m:t>
        </m:r>
      </m:oMath>
      <w:r>
        <w:t xml:space="preserve">. Alimentando o modelo com</w:t>
      </w:r>
      <w:r>
        <w:t xml:space="preserve"> </w:t>
      </w:r>
      <m:oMath>
        <m:sSub>
          <m:e>
            <m:r>
              <m:t>b</m:t>
            </m:r>
          </m:e>
          <m:sub>
            <m:r>
              <m:t>i</m:t>
            </m:r>
          </m:sub>
        </m:sSub>
      </m:oMath>
      <w:r>
        <w:t xml:space="preserve"> </w:t>
      </w:r>
      <w:r>
        <w:t xml:space="preserve">futuros (24 h) corrigidos de viés por RCM/GCM, obtêm-se IDFs futuras com propagação explícita da incerteza dos parâmetros e do limite superior anual — uma via direta de desagregar mudanças projetadas em 24 h para escalas horárias preservando a coerência física do suporte finito. Em aplicações conjuntas, a parte espacial hierárquica pode fornecer alvos regionais, enquanto o Beta Bayesiano condicionado ao diário propaga, no tempo, essas mudanças ao nível subdiário, resultando em IDFs espaço-temporais consistentes para avaliação de risco e projeto.</w:t>
      </w:r>
    </w:p>
    <w:p>
      <w:pPr>
        <w:pStyle w:val="BodyText"/>
      </w:pPr>
      <w:r>
        <w:t xml:space="preserve">Em Lima et al.</w:t>
      </w:r>
      <w:r>
        <w:t xml:space="preserve"> </w:t>
      </w:r>
      <w:r>
        <w:t xml:space="preserve">(2018)</w:t>
      </w:r>
      <w:r>
        <w:t xml:space="preserve">, a desagregação temporal é conduzida por invariância de escala entre durações, permitindo transferir informação de 24 h para escalas subdiárias dentro de um arcabouço Bayesiano local–regional que preserva as propriedades de uma GEV e propaga incerteza até as IDFs. A hipótese central liga as IDFs em duas durações</w:t>
      </w:r>
      <w:r>
        <w:t xml:space="preserve"> </w:t>
      </w:r>
      <m:oMath>
        <m:r>
          <m:t>d</m:t>
        </m:r>
      </m:oMath>
      <w:r>
        <w:t xml:space="preserve"> </w:t>
      </w:r>
      <w:r>
        <w:t xml:space="preserve">e</w:t>
      </w:r>
      <w:r>
        <w:t xml:space="preserve"> </w:t>
      </w:r>
      <m:oMath>
        <m:sSub>
          <m:e>
            <m:r>
              <m:t>d</m:t>
            </m:r>
          </m:e>
          <m:sub>
            <m:r>
              <m:t>0</m:t>
            </m:r>
          </m:sub>
        </m:sSub>
      </m:oMath>
      <w:r>
        <w:t xml:space="preserve"> </w:t>
      </w:r>
      <w:r>
        <w:t xml:space="preserve">por um deslocamento</w:t>
      </w:r>
      <w:r>
        <w:t xml:space="preserve"> </w:t>
      </w:r>
      <m:oMath>
        <m:r>
          <m:t>θ</m:t>
        </m:r>
        <m:r>
          <m:rPr>
            <m:sty m:val="p"/>
          </m:rPr>
          <m:t>≥</m:t>
        </m:r>
        <m:r>
          <m:t>0</m:t>
        </m:r>
      </m:oMath>
      <w:r>
        <w:t xml:space="preserve"> </w:t>
      </w:r>
      <w:r>
        <w:t xml:space="preserve">e um expoente de escala</w:t>
      </w:r>
      <w:r>
        <w:t xml:space="preserve"> </w:t>
      </w:r>
      <m:oMath>
        <m:r>
          <m:t>η</m:t>
        </m:r>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r>
            <m:t>y</m:t>
          </m:r>
          <m:d>
            <m:dPr>
              <m:begChr m:val="("/>
              <m:endChr m:val=")"/>
              <m:sepChr m:val=""/>
              <m:grow/>
            </m:dPr>
            <m:e>
              <m:r>
                <m:t>d</m:t>
              </m:r>
              <m:r>
                <m:rPr>
                  <m:sty m:val="p"/>
                </m:rPr>
                <m:t>,</m:t>
              </m:r>
              <m:r>
                <m:t>T</m:t>
              </m:r>
            </m:e>
          </m:d>
          <m:r>
            <m:rPr>
              <m:sty m:val="p"/>
            </m:rPr>
            <m:t>=</m:t>
          </m:r>
          <m:r>
            <m:t>y</m:t>
          </m:r>
          <m:d>
            <m:dPr>
              <m:begChr m:val="("/>
              <m:endChr m:val=")"/>
              <m:sepChr m:val=""/>
              <m:grow/>
            </m:dPr>
            <m:e>
              <m:sSub>
                <m:e>
                  <m:r>
                    <m:t>d</m:t>
                  </m:r>
                </m:e>
                <m:sub>
                  <m:r>
                    <m:t>0</m:t>
                  </m:r>
                </m:sub>
              </m:sSub>
              <m:r>
                <m:rPr>
                  <m:sty m:val="p"/>
                </m:rPr>
                <m:t>,</m:t>
              </m:r>
              <m:r>
                <m:t>T</m:t>
              </m:r>
            </m:e>
          </m:d>
          <m:r>
            <m:t> </m:t>
          </m:r>
          <m:r>
            <m:rPr>
              <m:sty m:val="p"/>
            </m:rPr>
            <m:t>(</m:t>
          </m:r>
          <m:f>
            <m:fPr>
              <m:type m:val="lin"/>
            </m:fPr>
            <m:num>
              <m:r>
                <m:t>d</m:t>
              </m:r>
              <m:r>
                <m:rPr>
                  <m:sty m:val="p"/>
                </m:rPr>
                <m:t>+</m:t>
              </m:r>
              <m:r>
                <m:t>θ</m:t>
              </m:r>
            </m:num>
            <m:den>
              <m:sSub>
                <m:e>
                  <m:r>
                    <m:t>d</m:t>
                  </m:r>
                </m:e>
                <m:sub>
                  <m:r>
                    <m:t>0</m:t>
                  </m:r>
                </m:sub>
              </m:sSub>
              <m:r>
                <m:rPr>
                  <m:sty m:val="p"/>
                </m:rPr>
                <m:t>+</m:t>
              </m:r>
              <m:r>
                <m:t>θ</m:t>
              </m:r>
            </m:den>
          </m:f>
          <m:sSup>
            <m:e>
              <m:r>
                <m:rPr>
                  <m:sty m:val="p"/>
                </m:rPr>
                <m:t>)</m:t>
              </m:r>
            </m:e>
            <m:sup>
              <m:r>
                <m:rPr>
                  <m:sty m:val="p"/>
                </m:rPr>
                <m:t>−</m:t>
              </m:r>
              <m:r>
                <m:t>η</m:t>
              </m:r>
            </m:sup>
          </m:sSup>
          <m:r>
            <m:t>​</m:t>
          </m:r>
        </m:oMath>
      </m:oMathPara>
    </w:p>
    <w:p>
      <w:pPr>
        <w:pStyle w:val="FirstParagraph"/>
      </w:pPr>
      <w:r>
        <w:t xml:space="preserve">e, por momentos,</w:t>
      </w:r>
    </w:p>
    <w:p>
      <w:pPr>
        <w:pStyle w:val="BodyText"/>
      </w:pPr>
      <m:oMathPara>
        <m:oMathParaPr>
          <m:jc m:val="center"/>
        </m:oMathParaPr>
        <m:oMath>
          <m:r>
            <m:rPr>
              <m:sty m:val="p"/>
              <m:scr m:val="double-struck"/>
            </m:rPr>
            <m:t>E</m:t>
          </m:r>
          <m:d>
            <m:dPr>
              <m:begChr m:val="["/>
              <m:endChr m:val="]"/>
              <m:sepChr m:val=""/>
              <m:grow/>
            </m:dPr>
            <m:e>
              <m:sSubSup>
                <m:e>
                  <m:r>
                    <m:t>Y</m:t>
                  </m:r>
                </m:e>
                <m:sub>
                  <m:r>
                    <m:t>d</m:t>
                  </m:r>
                </m:sub>
                <m:sup>
                  <m:r>
                    <m:t>q</m:t>
                  </m:r>
                </m:sup>
              </m:sSubSup>
            </m:e>
          </m:d>
          <m:r>
            <m:rPr>
              <m:sty m:val="p"/>
            </m:rPr>
            <m:t>=</m:t>
          </m:r>
          <m:r>
            <m:rPr>
              <m:sty m:val="p"/>
              <m:scr m:val="double-struck"/>
            </m:rPr>
            <m:t>E</m:t>
          </m:r>
          <m:d>
            <m:dPr>
              <m:begChr m:val="["/>
              <m:endChr m:val="]"/>
              <m:sepChr m:val=""/>
              <m:grow/>
            </m:dPr>
            <m:e>
              <m:sSubSup>
                <m:e>
                  <m:r>
                    <m:t>Y</m:t>
                  </m:r>
                </m:e>
                <m:sub>
                  <m:sSub>
                    <m:e>
                      <m:r>
                        <m:t>d</m:t>
                      </m:r>
                    </m:e>
                    <m:sub>
                      <m:r>
                        <m:t>0</m:t>
                      </m:r>
                    </m:sub>
                  </m:sSub>
                </m:sub>
                <m:sup>
                  <m:r>
                    <m:t>q</m:t>
                  </m:r>
                </m:sup>
              </m:sSubSup>
            </m:e>
          </m:d>
          <m:r>
            <m:rPr>
              <m:sty m:val="p"/>
            </m:rPr>
            <m:t>(</m:t>
          </m:r>
          <m:f>
            <m:fPr>
              <m:type m:val="lin"/>
            </m:fPr>
            <m:num>
              <m:r>
                <m:t>d</m:t>
              </m:r>
              <m:r>
                <m:rPr>
                  <m:sty m:val="p"/>
                </m:rPr>
                <m:t>+</m:t>
              </m:r>
              <m:r>
                <m:t>θ</m:t>
              </m:r>
            </m:num>
            <m:den>
              <m:sSub>
                <m:e>
                  <m:r>
                    <m:t>d</m:t>
                  </m:r>
                </m:e>
                <m:sub>
                  <m:r>
                    <m:t>0</m:t>
                  </m:r>
                </m:sub>
              </m:sSub>
              <m:r>
                <m:rPr>
                  <m:sty m:val="p"/>
                </m:rPr>
                <m:t>+</m:t>
              </m:r>
              <m:r>
                <m:t>θ</m:t>
              </m:r>
            </m:den>
          </m:f>
          <m:sSup>
            <m:e>
              <m:r>
                <m:rPr>
                  <m:sty m:val="p"/>
                </m:rPr>
                <m:t>)</m:t>
              </m:r>
            </m:e>
            <m:sup>
              <m:r>
                <m:rPr>
                  <m:sty m:val="p"/>
                </m:rPr>
                <m:t>−</m:t>
              </m:r>
              <m:r>
                <m:t>η</m:t>
              </m:r>
              <m:r>
                <m:t>q</m:t>
              </m:r>
            </m:sup>
          </m:sSup>
          <m:r>
            <m:rPr>
              <m:sty m:val="p"/>
            </m:rPr>
            <m:t>.</m:t>
          </m:r>
        </m:oMath>
      </m:oMathPara>
    </w:p>
    <w:p>
      <w:pPr>
        <w:pStyle w:val="FirstParagraph"/>
      </w:pPr>
      <w:r>
        <w:t xml:space="preserve">Sob um modelo GEV com escala invariante, os parâmetros por duração satisfazem</w:t>
      </w:r>
    </w:p>
    <w:p>
      <w:pPr>
        <w:pStyle w:val="BodyText"/>
      </w:pPr>
      <m:oMathPara>
        <m:oMathParaPr>
          <m:jc m:val="center"/>
        </m:oMathParaPr>
        <m:oMath>
          <m:sSub>
            <m:e>
              <m:r>
                <m:t>μ</m:t>
              </m:r>
            </m:e>
            <m:sub>
              <m:r>
                <m:t>d</m:t>
              </m:r>
            </m:sub>
          </m:sSub>
          <m:r>
            <m:rPr>
              <m:sty m:val="p"/>
            </m:rPr>
            <m:t>=</m:t>
          </m:r>
          <m:sSub>
            <m:e>
              <m:r>
                <m:t>μ</m:t>
              </m:r>
            </m:e>
            <m:sub>
              <m:sSub>
                <m:e>
                  <m:r>
                    <m:t>d</m:t>
                  </m:r>
                </m:e>
                <m:sub>
                  <m:r>
                    <m:t>0</m:t>
                  </m:r>
                </m:sub>
              </m:sSub>
            </m:sub>
          </m:sSub>
          <m:r>
            <m:rPr>
              <m:sty m:val="p"/>
            </m:rPr>
            <m:t>(</m:t>
          </m:r>
          <m:f>
            <m:fPr>
              <m:type m:val="lin"/>
            </m:fPr>
            <m:num>
              <m:r>
                <m:t>d</m:t>
              </m:r>
              <m:r>
                <m:rPr>
                  <m:sty m:val="p"/>
                </m:rPr>
                <m:t>+</m:t>
              </m:r>
              <m:r>
                <m:t>θ</m:t>
              </m:r>
            </m:num>
            <m:den>
              <m:sSub>
                <m:e>
                  <m:r>
                    <m:t>d</m:t>
                  </m:r>
                </m:e>
                <m:sub>
                  <m:r>
                    <m:t>0</m:t>
                  </m:r>
                </m:sub>
              </m:sSub>
              <m:r>
                <m:rPr>
                  <m:sty m:val="p"/>
                </m:rPr>
                <m:t>+</m:t>
              </m:r>
              <m:r>
                <m:t>θ</m:t>
              </m:r>
            </m:den>
          </m:f>
          <m:sSup>
            <m:e>
              <m:r>
                <m:rPr>
                  <m:sty m:val="p"/>
                </m:rPr>
                <m:t>)</m:t>
              </m:r>
            </m:e>
            <m:sup>
              <m:r>
                <m:rPr>
                  <m:sty m:val="p"/>
                </m:rPr>
                <m:t>−</m:t>
              </m:r>
              <m:r>
                <m:t>η</m:t>
              </m:r>
            </m:sup>
          </m:sSup>
          <m:r>
            <m:rPr>
              <m:sty m:val="p"/>
            </m:rPr>
            <m:t>,</m:t>
          </m:r>
          <m:r>
            <m:t>  </m:t>
          </m:r>
          <m:sSub>
            <m:e>
              <m:r>
                <m:t>σ</m:t>
              </m:r>
            </m:e>
            <m:sub>
              <m:r>
                <m:t>d</m:t>
              </m:r>
            </m:sub>
          </m:sSub>
          <m:r>
            <m:rPr>
              <m:sty m:val="p"/>
            </m:rPr>
            <m:t>=</m:t>
          </m:r>
          <m:sSub>
            <m:e>
              <m:r>
                <m:t>σ</m:t>
              </m:r>
            </m:e>
            <m:sub>
              <m:sSub>
                <m:e>
                  <m:r>
                    <m:t>d</m:t>
                  </m:r>
                </m:e>
                <m:sub>
                  <m:r>
                    <m:t>0</m:t>
                  </m:r>
                </m:sub>
              </m:sSub>
            </m:sub>
          </m:sSub>
          <m:r>
            <m:rPr>
              <m:sty m:val="p"/>
            </m:rPr>
            <m:t>(</m:t>
          </m:r>
          <m:f>
            <m:fPr>
              <m:type m:val="lin"/>
            </m:fPr>
            <m:num>
              <m:r>
                <m:t>d</m:t>
              </m:r>
              <m:r>
                <m:rPr>
                  <m:sty m:val="p"/>
                </m:rPr>
                <m:t>+</m:t>
              </m:r>
              <m:r>
                <m:t>θ</m:t>
              </m:r>
            </m:num>
            <m:den>
              <m:sSub>
                <m:e>
                  <m:r>
                    <m:t>d</m:t>
                  </m:r>
                </m:e>
                <m:sub>
                  <m:r>
                    <m:t>0</m:t>
                  </m:r>
                </m:sub>
              </m:sSub>
              <m:r>
                <m:rPr>
                  <m:sty m:val="p"/>
                </m:rPr>
                <m:t>+</m:t>
              </m:r>
              <m:r>
                <m:t>θ</m:t>
              </m:r>
            </m:den>
          </m:f>
          <m:sSup>
            <m:e>
              <m:r>
                <m:rPr>
                  <m:sty m:val="p"/>
                </m:rPr>
                <m:t>)</m:t>
              </m:r>
            </m:e>
            <m:sup>
              <m:r>
                <m:rPr>
                  <m:sty m:val="p"/>
                </m:rPr>
                <m:t>−</m:t>
              </m:r>
              <m:r>
                <m:t>η</m:t>
              </m:r>
            </m:sup>
          </m:sSup>
          <m:r>
            <m:rPr>
              <m:sty m:val="p"/>
            </m:rPr>
            <m:t>,</m:t>
          </m:r>
          <m:r>
            <m:t>  </m:t>
          </m:r>
          <m:sSub>
            <m:e>
              <m:r>
                <m:t>ξ</m:t>
              </m:r>
            </m:e>
            <m:sub>
              <m:r>
                <m:t>d</m:t>
              </m:r>
            </m:sub>
          </m:sSub>
          <m:r>
            <m:rPr>
              <m:sty m:val="p"/>
            </m:rPr>
            <m:t>=</m:t>
          </m:r>
          <m:sSub>
            <m:e>
              <m:r>
                <m:t>ξ</m:t>
              </m:r>
            </m:e>
            <m:sub>
              <m:sSub>
                <m:e>
                  <m:r>
                    <m:t>d</m:t>
                  </m:r>
                </m:e>
                <m:sub>
                  <m:r>
                    <m:t>0</m:t>
                  </m:r>
                </m:sub>
              </m:sSub>
            </m:sub>
          </m:sSub>
          <m:r>
            <m:rPr>
              <m:sty m:val="p"/>
            </m:rPr>
            <m:t>,</m:t>
          </m:r>
        </m:oMath>
      </m:oMathPara>
    </w:p>
    <w:p>
      <w:pPr>
        <w:pStyle w:val="FirstParagraph"/>
      </w:pPr>
      <w:r>
        <w:t xml:space="preserve">ou, de forma equivalente,</w:t>
      </w:r>
      <w:r>
        <w:t xml:space="preserve"> </w:t>
      </w:r>
      <m:oMath>
        <m:r>
          <m:rPr>
            <m:sty m:val="p"/>
          </m:rPr>
          <m:t>log</m:t>
        </m:r>
        <m:sSub>
          <m:e>
            <m:r>
              <m:t>μ</m:t>
            </m:r>
          </m:e>
          <m:sub>
            <m:r>
              <m:t>d</m:t>
            </m:r>
          </m:sub>
        </m:sSub>
        <m:r>
          <m:rPr>
            <m:sty m:val="p"/>
          </m:rPr>
          <m:t>=</m:t>
        </m:r>
        <m:r>
          <m:rPr>
            <m:sty m:val="p"/>
          </m:rPr>
          <m:t>log</m:t>
        </m:r>
        <m:r>
          <m:t>μ</m:t>
        </m:r>
        <m:sSub>
          <m:e>
            <m:r>
              <m:t>d</m:t>
            </m:r>
          </m:e>
          <m:sub>
            <m:r>
              <m:t>0</m:t>
            </m:r>
          </m:sub>
        </m:sSub>
        <m:r>
          <m:rPr>
            <m:sty m:val="p"/>
          </m:rPr>
          <m:t>−</m:t>
        </m:r>
        <m:r>
          <m:t>H</m:t>
        </m:r>
        <m:r>
          <m:rPr>
            <m:sty m:val="p"/>
          </m:rPr>
          <m:t>log</m:t>
        </m:r>
        <m:d>
          <m:dPr>
            <m:begChr m:val="("/>
            <m:endChr m:val=")"/>
            <m:sepChr m:val=""/>
            <m:grow/>
          </m:dPr>
          <m:e>
            <m:f>
              <m:fPr>
                <m:type m:val="lin"/>
              </m:fPr>
              <m:num>
                <m:r>
                  <m:t>d</m:t>
                </m:r>
                <m:r>
                  <m:rPr>
                    <m:sty m:val="p"/>
                  </m:rPr>
                  <m:t>+</m:t>
                </m:r>
                <m:r>
                  <m:t>θ</m:t>
                </m:r>
              </m:num>
              <m:den>
                <m:sSub>
                  <m:e>
                    <m:r>
                      <m:t>d</m:t>
                    </m:r>
                  </m:e>
                  <m:sub>
                    <m:r>
                      <m:t>0</m:t>
                    </m:r>
                  </m:sub>
                </m:sSub>
                <m:r>
                  <m:rPr>
                    <m:sty m:val="p"/>
                  </m:rPr>
                  <m:t>+</m:t>
                </m:r>
                <m:r>
                  <m:t>θ</m:t>
                </m:r>
              </m:den>
            </m:f>
          </m:e>
        </m:d>
      </m:oMath>
      <w:r>
        <w:t xml:space="preserve"> </w:t>
      </w:r>
      <w:r>
        <w:t xml:space="preserve">e</w:t>
      </w:r>
      <w:r>
        <w:t xml:space="preserve"> </w:t>
      </w:r>
      <m:oMath>
        <m:r>
          <m:rPr>
            <m:sty m:val="p"/>
          </m:rPr>
          <m:t>log</m:t>
        </m:r>
        <m:sSub>
          <m:e>
            <m:r>
              <m:t>σ</m:t>
            </m:r>
          </m:e>
          <m:sub>
            <m:r>
              <m:t>d</m:t>
            </m:r>
          </m:sub>
        </m:sSub>
        <m:r>
          <m:rPr>
            <m:sty m:val="p"/>
          </m:rPr>
          <m:t>=</m:t>
        </m:r>
        <m:r>
          <m:rPr>
            <m:sty m:val="p"/>
          </m:rPr>
          <m:t>log</m:t>
        </m:r>
        <m:r>
          <m:t>σ</m:t>
        </m:r>
        <m:sSub>
          <m:e>
            <m:r>
              <m:t>d</m:t>
            </m:r>
          </m:e>
          <m:sub>
            <m:r>
              <m:t>0</m:t>
            </m:r>
          </m:sub>
        </m:sSub>
        <m:r>
          <m:rPr>
            <m:sty m:val="p"/>
          </m:rPr>
          <m:t>−</m:t>
        </m:r>
        <m:r>
          <m:t>η</m:t>
        </m:r>
        <m:r>
          <m:rPr>
            <m:sty m:val="p"/>
          </m:rPr>
          <m:t>log</m:t>
        </m:r>
        <m:d>
          <m:dPr>
            <m:begChr m:val="("/>
            <m:endChr m:val=")"/>
            <m:sepChr m:val=""/>
            <m:grow/>
          </m:dPr>
          <m:e>
            <m:f>
              <m:fPr>
                <m:type m:val="lin"/>
              </m:fPr>
              <m:num>
                <m:r>
                  <m:t>d</m:t>
                </m:r>
                <m:r>
                  <m:rPr>
                    <m:sty m:val="p"/>
                  </m:rPr>
                  <m:t>+</m:t>
                </m:r>
                <m:r>
                  <m:t>θ</m:t>
                </m:r>
              </m:num>
              <m:den>
                <m:sSub>
                  <m:e>
                    <m:r>
                      <m:t>d</m:t>
                    </m:r>
                  </m:e>
                  <m:sub>
                    <m:r>
                      <m:t>0</m:t>
                    </m:r>
                  </m:sub>
                </m:sSub>
                <m:r>
                  <m:rPr>
                    <m:sty m:val="p"/>
                  </m:rPr>
                  <m:t>+</m:t>
                </m:r>
                <m:r>
                  <m:t>θ</m:t>
                </m:r>
              </m:den>
            </m:f>
          </m:e>
        </m:d>
      </m:oMath>
      <w:r>
        <w:t xml:space="preserve">. Escolhe-se tipicamente</w:t>
      </w:r>
      <w:r>
        <w:t xml:space="preserve"> </w:t>
      </w:r>
      <m:oMath>
        <m:sSub>
          <m:e>
            <m:r>
              <m:t>d</m:t>
            </m:r>
          </m:e>
          <m:sub>
            <m:r>
              <m:t>0</m:t>
            </m:r>
          </m:sub>
        </m:sSub>
        <m:r>
          <m:rPr>
            <m:sty m:val="p"/>
          </m:rPr>
          <m:t>=</m:t>
        </m:r>
        <m:r>
          <m:t>24</m:t>
        </m:r>
      </m:oMath>
      <w:r>
        <w:t xml:space="preserve">h para projetar parâmetros a</w:t>
      </w:r>
      <w:r>
        <w:t xml:space="preserve"> </w:t>
      </w:r>
      <m:oMath>
        <m:r>
          <m:t>d</m:t>
        </m:r>
        <m:r>
          <m:rPr>
            <m:sty m:val="p"/>
          </m:rPr>
          <m:t>&lt;</m:t>
        </m:r>
        <m:r>
          <m:t>24</m:t>
        </m:r>
      </m:oMath>
      <w:r>
        <w:t xml:space="preserve"> </w:t>
      </w:r>
      <w:r>
        <w:t xml:space="preserve">h. O nível Bayesiano (hierárquico) local–regional impõe essas relações de escala como priors por duração</w:t>
      </w:r>
    </w:p>
    <w:p>
      <w:pPr>
        <w:pStyle w:val="BodyText"/>
      </w:pPr>
      <m:oMathPara>
        <m:oMathParaPr>
          <m:jc m:val="center"/>
        </m:oMathParaPr>
        <m:oMath>
          <m:r>
            <m:rPr>
              <m:sty m:val="p"/>
            </m:rPr>
            <m:t>log</m:t>
          </m:r>
          <m:sSub>
            <m:e>
              <m:r>
                <m:t>μ</m:t>
              </m:r>
            </m:e>
            <m:sub>
              <m:r>
                <m:t>d</m:t>
              </m:r>
            </m:sub>
          </m:sSub>
          <m:r>
            <m:rPr>
              <m:sty m:val="p"/>
            </m:rPr>
            <m:t>∼</m:t>
          </m:r>
          <m:r>
            <m:rPr>
              <m:sty m:val="p"/>
              <m:scr m:val="script"/>
            </m:rPr>
            <m:t>N</m:t>
          </m:r>
          <m:r>
            <m:t>​</m:t>
          </m:r>
          <m:d>
            <m:dPr>
              <m:begChr m:val="("/>
              <m:endChr m:val=")"/>
              <m:sepChr m:val=""/>
              <m:grow/>
            </m:dPr>
            <m:e>
              <m:r>
                <m:t>α</m:t>
              </m:r>
              <m:r>
                <m:rPr>
                  <m:sty m:val="p"/>
                </m:rPr>
                <m:t>−</m:t>
              </m:r>
              <m:r>
                <m:t>η</m:t>
              </m:r>
              <m:r>
                <m:rPr>
                  <m:sty m:val="p"/>
                </m:rPr>
                <m:t>log</m:t>
              </m:r>
              <m:f>
                <m:fPr>
                  <m:type m:val="lin"/>
                </m:fPr>
                <m:num>
                  <m:r>
                    <m:t>d</m:t>
                  </m:r>
                  <m:r>
                    <m:rPr>
                      <m:sty m:val="p"/>
                    </m:rPr>
                    <m:t>+</m:t>
                  </m:r>
                  <m:r>
                    <m:t>θ</m:t>
                  </m:r>
                </m:num>
                <m:den>
                  <m:r>
                    <m:t>24</m:t>
                  </m:r>
                  <m:r>
                    <m:rPr>
                      <m:sty m:val="p"/>
                    </m:rPr>
                    <m:t>+</m:t>
                  </m:r>
                  <m:r>
                    <m:t>θ</m:t>
                  </m:r>
                </m:den>
              </m:f>
              <m:r>
                <m:rPr>
                  <m:sty m:val="p"/>
                </m:rPr>
                <m:t>,</m:t>
              </m:r>
              <m:r>
                <m:t> </m:t>
              </m:r>
              <m:sSubSup>
                <m:e>
                  <m:r>
                    <m:t>τ</m:t>
                  </m:r>
                </m:e>
                <m:sub>
                  <m:r>
                    <m:t>μ</m:t>
                  </m:r>
                </m:sub>
                <m:sup>
                  <m:r>
                    <m:t>2</m:t>
                  </m:r>
                </m:sup>
              </m:sSubSup>
            </m:e>
          </m:d>
          <m:r>
            <m:rPr>
              <m:sty m:val="p"/>
            </m:rPr>
            <m:t>,</m:t>
          </m:r>
          <m:r>
            <m:t> </m:t>
          </m:r>
          <m:r>
            <m:rPr>
              <m:sty m:val="p"/>
            </m:rPr>
            <m:t>log</m:t>
          </m:r>
          <m:sSub>
            <m:e>
              <m:r>
                <m:t>σ</m:t>
              </m:r>
            </m:e>
            <m:sub>
              <m:r>
                <m:t>d</m:t>
              </m:r>
            </m:sub>
          </m:sSub>
          <m:r>
            <m:rPr>
              <m:sty m:val="p"/>
            </m:rPr>
            <m:t>∼</m:t>
          </m:r>
          <m:r>
            <m:rPr>
              <m:sty m:val="p"/>
              <m:scr m:val="script"/>
            </m:rPr>
            <m:t>N</m:t>
          </m:r>
          <m:r>
            <m:t>​</m:t>
          </m:r>
          <m:d>
            <m:dPr>
              <m:begChr m:val="("/>
              <m:endChr m:val=")"/>
              <m:sepChr m:val=""/>
              <m:grow/>
            </m:dPr>
            <m:e>
              <m:r>
                <m:t>β</m:t>
              </m:r>
              <m:r>
                <m:rPr>
                  <m:sty m:val="p"/>
                </m:rPr>
                <m:t>−</m:t>
              </m:r>
              <m:r>
                <m:t>η</m:t>
              </m:r>
              <m:r>
                <m:rPr>
                  <m:sty m:val="p"/>
                </m:rPr>
                <m:t>log</m:t>
              </m:r>
              <m:f>
                <m:fPr>
                  <m:type m:val="lin"/>
                </m:fPr>
                <m:num>
                  <m:r>
                    <m:t>d</m:t>
                  </m:r>
                  <m:r>
                    <m:rPr>
                      <m:sty m:val="p"/>
                    </m:rPr>
                    <m:t>+</m:t>
                  </m:r>
                  <m:r>
                    <m:t>θ</m:t>
                  </m:r>
                </m:num>
                <m:den>
                  <m:r>
                    <m:t>24</m:t>
                  </m:r>
                  <m:r>
                    <m:rPr>
                      <m:sty m:val="p"/>
                    </m:rPr>
                    <m:t>+</m:t>
                  </m:r>
                  <m:r>
                    <m:t>θ</m:t>
                  </m:r>
                </m:den>
              </m:f>
              <m:r>
                <m:rPr>
                  <m:sty m:val="p"/>
                </m:rPr>
                <m:t>,</m:t>
              </m:r>
              <m:r>
                <m:t> </m:t>
              </m:r>
              <m:sSubSup>
                <m:e>
                  <m:r>
                    <m:t>τ</m:t>
                  </m:r>
                </m:e>
                <m:sub>
                  <m:r>
                    <m:t>σ</m:t>
                  </m:r>
                </m:sub>
                <m:sup>
                  <m:r>
                    <m:t>2</m:t>
                  </m:r>
                </m:sup>
              </m:sSubSup>
            </m:e>
          </m:d>
          <m:r>
            <m:rPr>
              <m:sty m:val="p"/>
            </m:rPr>
            <m:t>,</m:t>
          </m:r>
          <m:r>
            <m:t> </m:t>
          </m:r>
          <m:sSub>
            <m:e>
              <m:r>
                <m:t>ξ</m:t>
              </m:r>
            </m:e>
            <m:sub>
              <m:r>
                <m:t>d</m:t>
              </m:r>
            </m:sub>
          </m:sSub>
          <m:r>
            <m:rPr>
              <m:sty m:val="p"/>
            </m:rPr>
            <m:t>∼</m:t>
          </m:r>
          <m:r>
            <m:rPr>
              <m:sty m:val="p"/>
              <m:scr m:val="script"/>
            </m:rPr>
            <m:t>N</m:t>
          </m:r>
          <m:d>
            <m:dPr>
              <m:begChr m:val="("/>
              <m:endChr m:val=")"/>
              <m:sepChr m:val=""/>
              <m:grow/>
            </m:dPr>
            <m:e>
              <m:r>
                <m:t>ξ</m:t>
              </m:r>
              <m:r>
                <m:rPr>
                  <m:sty m:val="p"/>
                </m:rPr>
                <m:t>,</m:t>
              </m:r>
              <m:r>
                <m:t> </m:t>
              </m:r>
              <m:sSubSup>
                <m:e>
                  <m:r>
                    <m:t>τ</m:t>
                  </m:r>
                </m:e>
                <m:sub>
                  <m:r>
                    <m:t>ξ</m:t>
                  </m:r>
                </m:sub>
                <m:sup>
                  <m:r>
                    <m:t>2</m:t>
                  </m:r>
                </m:sup>
              </m:sSubSup>
            </m:e>
          </m:d>
        </m:oMath>
      </m:oMathPara>
    </w:p>
    <w:p>
      <w:pPr>
        <w:pStyle w:val="FirstParagraph"/>
      </w:pPr>
      <w:r>
        <w:t xml:space="preserve">onde</w:t>
      </w:r>
      <w:r>
        <w:t xml:space="preserve"> </w:t>
      </w:r>
      <m:oMath>
        <m:r>
          <m:t>α</m:t>
        </m:r>
        <m:r>
          <m:rPr>
            <m:sty m:val="p"/>
          </m:rPr>
          <m:t>=</m:t>
        </m:r>
        <m:r>
          <m:rPr>
            <m:sty m:val="p"/>
          </m:rPr>
          <m:t>log</m:t>
        </m:r>
        <m:sSub>
          <m:e>
            <m:r>
              <m:t>μ</m:t>
            </m:r>
          </m:e>
          <m:sub>
            <m:r>
              <m:t>24</m:t>
            </m:r>
          </m:sub>
        </m:sSub>
      </m:oMath>
      <w:r>
        <w:t xml:space="preserve"> </w:t>
      </w:r>
      <w:r>
        <w:t xml:space="preserve">e</w:t>
      </w:r>
      <w:r>
        <w:t xml:space="preserve"> </w:t>
      </w:r>
      <m:oMath>
        <m:r>
          <m:t>β</m:t>
        </m:r>
        <m:r>
          <m:rPr>
            <m:sty m:val="p"/>
          </m:rPr>
          <m:t>=</m:t>
        </m:r>
        <m:r>
          <m:rPr>
            <m:sty m:val="p"/>
          </m:rPr>
          <m:t>log</m:t>
        </m:r>
        <m:sSub>
          <m:e>
            <m:r>
              <m:t>σ</m:t>
            </m:r>
          </m:e>
          <m:sub>
            <m:r>
              <m:t>24</m:t>
            </m:r>
          </m:sub>
        </m:sSub>
      </m:oMath>
      <w:r>
        <w:t xml:space="preserve">. Os hiperpriors adotados são fracos:</w:t>
      </w:r>
      <w:r>
        <w:t xml:space="preserve"> </w:t>
      </w:r>
      <m:oMath>
        <m:r>
          <m:t>α</m:t>
        </m:r>
        <m:r>
          <m:rPr>
            <m:sty m:val="p"/>
          </m:rPr>
          <m:t>,</m:t>
        </m:r>
        <m:r>
          <m:t>β</m:t>
        </m:r>
        <m:r>
          <m:rPr>
            <m:sty m:val="p"/>
          </m:rPr>
          <m:t>∼</m:t>
        </m:r>
        <m:r>
          <m:rPr>
            <m:sty m:val="p"/>
            <m:scr m:val="script"/>
          </m:rPr>
          <m:t>N</m:t>
        </m:r>
        <m:d>
          <m:dPr>
            <m:begChr m:val="("/>
            <m:endChr m:val=")"/>
            <m:sepChr m:val=""/>
            <m:grow/>
          </m:dPr>
          <m:e>
            <m:r>
              <m:t>0</m:t>
            </m:r>
            <m:r>
              <m:rPr>
                <m:sty m:val="p"/>
              </m:rPr>
              <m:t>,</m:t>
            </m:r>
            <m:sSup>
              <m:e>
                <m:r>
                  <m:t>10</m:t>
                </m:r>
              </m:e>
              <m:sup>
                <m:r>
                  <m:t>6</m:t>
                </m:r>
              </m:sup>
            </m:sSup>
          </m:e>
        </m:d>
      </m:oMath>
      <w:r>
        <w:t xml:space="preserve">;</w:t>
      </w:r>
      <w:r>
        <w:t xml:space="preserve"> </w:t>
      </w:r>
      <m:oMath>
        <m:r>
          <m:t>H</m:t>
        </m:r>
        <m:r>
          <m:rPr>
            <m:sty m:val="p"/>
          </m:rPr>
          <m:t>∼</m:t>
        </m:r>
        <m:r>
          <m:rPr>
            <m:nor/>
            <m:sty m:val="p"/>
          </m:rPr>
          <m:t>Beta</m:t>
        </m:r>
        <m:d>
          <m:dPr>
            <m:begChr m:val="("/>
            <m:endChr m:val=")"/>
            <m:sepChr m:val=""/>
            <m:grow/>
          </m:dPr>
          <m:e>
            <m:r>
              <m:t>1</m:t>
            </m:r>
            <m:r>
              <m:rPr>
                <m:sty m:val="p"/>
              </m:rPr>
              <m:t>,</m:t>
            </m:r>
            <m:r>
              <m:t>1</m:t>
            </m:r>
          </m:e>
        </m:d>
      </m:oMath>
      <w:r>
        <w:t xml:space="preserve"> </w:t>
      </w:r>
      <w:r>
        <w:t xml:space="preserve">em [0,1];</w:t>
      </w:r>
      <w:r>
        <w:t xml:space="preserve"> </w:t>
      </w:r>
      <m:oMath>
        <m:r>
          <m:t>θ</m:t>
        </m:r>
        <m:r>
          <m:rPr>
            <m:sty m:val="p"/>
          </m:rPr>
          <m:t>∼</m:t>
        </m:r>
        <m:r>
          <m:rPr>
            <m:sty m:val="p"/>
            <m:scr m:val="script"/>
          </m:rPr>
          <m:t>U</m:t>
        </m:r>
        <m:d>
          <m:dPr>
            <m:begChr m:val="("/>
            <m:endChr m:val=")"/>
            <m:sepChr m:val=""/>
            <m:grow/>
          </m:dPr>
          <m:e>
            <m:r>
              <m:t>0</m:t>
            </m:r>
            <m:r>
              <m:rPr>
                <m:sty m:val="p"/>
              </m:rPr>
              <m:t>,</m:t>
            </m:r>
            <m:r>
              <m:t>10</m:t>
            </m:r>
          </m:e>
        </m:d>
      </m:oMath>
      <w:r>
        <w:t xml:space="preserve">;</w:t>
      </w:r>
      <w:r>
        <w:t xml:space="preserve"> </w:t>
      </w:r>
      <m:oMath>
        <m:r>
          <m:t>ξ</m:t>
        </m:r>
        <m:r>
          <m:rPr>
            <m:sty m:val="p"/>
          </m:rPr>
          <m:t>∼</m:t>
        </m:r>
        <m:r>
          <m:rPr>
            <m:nor/>
            <m:sty m:val="p"/>
          </m:rPr>
          <m:t>Beta</m:t>
        </m:r>
        <m:d>
          <m:dPr>
            <m:begChr m:val="("/>
            <m:endChr m:val=")"/>
            <m:sepChr m:val=""/>
            <m:grow/>
          </m:dPr>
          <m:e>
            <m:r>
              <m:t>9</m:t>
            </m:r>
            <m:r>
              <m:rPr>
                <m:sty m:val="p"/>
              </m:rPr>
              <m:t>,</m:t>
            </m:r>
            <m:r>
              <m:t>6</m:t>
            </m:r>
          </m:e>
        </m:d>
      </m:oMath>
      <w:r>
        <w:t xml:space="preserve"> </w:t>
      </w:r>
      <w:r>
        <w:t xml:space="preserve">com suporte [−0.5,0.5]; e</w:t>
      </w:r>
      <w:r>
        <w:t xml:space="preserve"> </w:t>
      </w:r>
      <m:oMath>
        <m:sSubSup>
          <m:e>
            <m:r>
              <m:t>τ</m:t>
            </m:r>
          </m:e>
          <m:sub>
            <m:r>
              <m:t>μ</m:t>
            </m:r>
          </m:sub>
          <m:sup>
            <m:r>
              <m:t>2</m:t>
            </m:r>
          </m:sup>
        </m:sSubSup>
        <m:r>
          <m:rPr>
            <m:sty m:val="p"/>
          </m:rPr>
          <m:t>,</m:t>
        </m:r>
        <m:sSubSup>
          <m:e>
            <m:r>
              <m:t>τ</m:t>
            </m:r>
          </m:e>
          <m:sub>
            <m:r>
              <m:t>σ</m:t>
            </m:r>
          </m:sub>
          <m:sup>
            <m:r>
              <m:t>2</m:t>
            </m:r>
          </m:sup>
        </m:sSubSup>
        <m:r>
          <m:rPr>
            <m:sty m:val="p"/>
          </m:rPr>
          <m:t>,</m:t>
        </m:r>
        <m:sSubSup>
          <m:e>
            <m:r>
              <m:t>τ</m:t>
            </m:r>
          </m:e>
          <m:sub>
            <m:r>
              <m:t>ξ</m:t>
            </m:r>
          </m:sub>
          <m:sup>
            <m:r>
              <m:t>2</m:t>
            </m:r>
          </m:sup>
        </m:sSubSup>
        <m:r>
          <m:rPr>
            <m:sty m:val="p"/>
          </m:rPr>
          <m:t>∼</m:t>
        </m:r>
        <m:r>
          <m:rPr>
            <m:nor/>
            <m:sty m:val="p"/>
          </m:rPr>
          <m:t>Inv-Gamma</m:t>
        </m:r>
        <m:d>
          <m:dPr>
            <m:begChr m:val="("/>
            <m:endChr m:val=")"/>
            <m:sepChr m:val=""/>
            <m:grow/>
          </m:dPr>
          <m:e>
            <m:r>
              <m:t>0.01</m:t>
            </m:r>
            <m:r>
              <m:rPr>
                <m:sty m:val="p"/>
              </m:rPr>
              <m:t>,</m:t>
            </m:r>
            <m:r>
              <m:t>0.01</m:t>
            </m:r>
          </m:e>
        </m:d>
      </m:oMath>
      <w:r>
        <w:t xml:space="preserve">.</w:t>
      </w:r>
    </w:p>
    <w:p>
      <w:pPr>
        <w:pStyle w:val="BodyText"/>
      </w:pPr>
      <w:r>
        <w:t xml:space="preserve">Quando é necessário modelar explicitamente a dependência espacial dos extremos, os processos máximo-estável são uma alternativa, pois dispensam a suposição de independência condicional dos dados. Stephenson et al.</w:t>
      </w:r>
      <w:r>
        <w:t xml:space="preserve"> </w:t>
      </w:r>
      <w:r>
        <w:t xml:space="preserve">(2016)</w:t>
      </w:r>
      <w:r>
        <w:t xml:space="preserve"> </w:t>
      </w:r>
      <w:r>
        <w:t xml:space="preserve">realizam um acoplamento entre durações dentro do ajuste de extremos, de modo a inferir quantis/IDFs em escalas finas a partir de informação conjunta em múltiplas janelas de acumulação. A suposição central é que, para um sítio</w:t>
      </w:r>
      <w:r>
        <w:t xml:space="preserve"> </w:t>
      </w:r>
      <m:oMath>
        <m:r>
          <m:t>s</m:t>
        </m:r>
      </m:oMath>
      <w:r>
        <w:t xml:space="preserve">, a localização reduzida μ~(s) e a forma</w:t>
      </w:r>
      <w:r>
        <w:t xml:space="preserve"> </w:t>
      </w:r>
      <m:oMath>
        <m:r>
          <m:t>ξ</m:t>
        </m:r>
        <m:d>
          <m:dPr>
            <m:begChr m:val="("/>
            <m:endChr m:val=")"/>
            <m:sepChr m:val=""/>
            <m:grow/>
          </m:dPr>
          <m:e>
            <m:r>
              <m:t>s</m:t>
            </m:r>
          </m:e>
        </m:d>
      </m:oMath>
      <w:r>
        <w:t xml:space="preserve"> </w:t>
      </w:r>
      <w:r>
        <w:t xml:space="preserve">não variam com a duração, e toda a variação temporal entra via escala</w:t>
      </w:r>
      <w:r>
        <w:t xml:space="preserve"> </w:t>
      </w:r>
      <m:oMath>
        <m:sSub>
          <m:e>
            <m:r>
              <m:t>σ</m:t>
            </m:r>
          </m:e>
          <m:sub>
            <m:r>
              <m:t>d</m:t>
            </m:r>
          </m:sub>
        </m:sSub>
        <m:d>
          <m:dPr>
            <m:begChr m:val="("/>
            <m:endChr m:val=")"/>
            <m:sepChr m:val=""/>
            <m:grow/>
          </m:dPr>
          <m:e>
            <m:r>
              <m:t>s</m:t>
            </m:r>
          </m:e>
        </m:d>
      </m:oMath>
      <w:r>
        <w:t xml:space="preserve">. Define-se a relação de duração (em horas)</w:t>
      </w:r>
      <w:r>
        <w:t xml:space="preserve"> </w:t>
      </w:r>
      <m:oMath>
        <m:sSub>
          <m:e>
            <m:r>
              <m:t>ρ</m:t>
            </m:r>
          </m:e>
          <m:sub>
            <m:r>
              <m:t>d</m:t>
            </m:r>
          </m:sub>
        </m:sSub>
      </m:oMath>
      <w:r>
        <w:t xml:space="preserve"> </w:t>
      </w:r>
      <w:r>
        <w:t xml:space="preserve">com dois parâmetros de duração,</w:t>
      </w:r>
      <w:r>
        <w:t xml:space="preserve"> </w:t>
      </w:r>
      <w:r>
        <w:rPr>
          <w:i/>
          <w:iCs/>
        </w:rPr>
        <w:t xml:space="preserve">offset</w:t>
      </w:r>
      <w:r>
        <w:t xml:space="preserve"> </w:t>
      </w:r>
      <m:oMath>
        <m:r>
          <m:t>κ</m:t>
        </m:r>
        <m:d>
          <m:dPr>
            <m:begChr m:val="("/>
            <m:endChr m:val=")"/>
            <m:sepChr m:val=""/>
            <m:grow/>
          </m:dPr>
          <m:e>
            <m:r>
              <m:t>s</m:t>
            </m:r>
          </m:e>
        </m:d>
        <m:r>
          <m:rPr>
            <m:sty m:val="p"/>
          </m:rPr>
          <m:t>&gt;</m:t>
        </m:r>
        <m:r>
          <m:t>0</m:t>
        </m:r>
      </m:oMath>
      <w:r>
        <w:t xml:space="preserve"> </w:t>
      </w:r>
      <w:r>
        <w:t xml:space="preserve">e expoente</w:t>
      </w:r>
      <w:r>
        <w:t xml:space="preserve"> </w:t>
      </w:r>
      <m:oMath>
        <m:r>
          <m:t>0</m:t>
        </m:r>
        <m:r>
          <m:rPr>
            <m:sty m:val="p"/>
          </m:rPr>
          <m:t>&lt;</m:t>
        </m:r>
        <m:r>
          <m:t>η</m:t>
        </m:r>
        <m:d>
          <m:dPr>
            <m:begChr m:val="("/>
            <m:endChr m:val=")"/>
            <m:sepChr m:val=""/>
            <m:grow/>
          </m:dPr>
          <m:e>
            <m:r>
              <m:t>s</m:t>
            </m:r>
          </m:e>
        </m:d>
        <m:r>
          <m:rPr>
            <m:sty m:val="p"/>
          </m:rPr>
          <m:t>≤</m:t>
        </m:r>
        <m:r>
          <m:t>1</m:t>
        </m:r>
      </m:oMath>
      <w:r>
        <w:t xml:space="preserve">, impondo a monotonicidade física dos quantis com</w:t>
      </w:r>
      <w:r>
        <w:t xml:space="preserve"> </w:t>
      </w:r>
      <m:oMath>
        <m:r>
          <m:t>d</m:t>
        </m:r>
      </m:oMath>
      <w:r>
        <w:t xml:space="preserve">:</w:t>
      </w:r>
    </w:p>
    <w:p>
      <w:pPr>
        <w:pStyle w:val="BodyText"/>
      </w:pPr>
      <m:oMathPara>
        <m:oMathParaPr>
          <m:jc m:val="center"/>
        </m:oMathParaPr>
        <m:oMath>
          <m:sSub>
            <m:e>
              <m:r>
                <m:t>σ</m:t>
              </m:r>
            </m:e>
            <m:sub>
              <m:r>
                <m:t>d</m:t>
              </m:r>
            </m:sub>
          </m:sSub>
          <m:d>
            <m:dPr>
              <m:begChr m:val="("/>
              <m:endChr m:val=")"/>
              <m:sepChr m:val=""/>
              <m:grow/>
            </m:dPr>
            <m:e>
              <m:r>
                <m:t>s</m:t>
              </m:r>
            </m:e>
          </m:d>
          <m:r>
            <m:t> </m:t>
          </m:r>
          <m:r>
            <m:rPr>
              <m:sty m:val="p"/>
            </m:rPr>
            <m:t>=</m:t>
          </m:r>
          <m:r>
            <m:t> </m:t>
          </m:r>
          <m:sSub>
            <m:e>
              <m:r>
                <m:t>ρ</m:t>
              </m:r>
            </m:e>
            <m:sub>
              <m:r>
                <m:t>d</m:t>
              </m:r>
            </m:sub>
          </m:sSub>
          <m:r>
            <m:t> </m:t>
          </m:r>
          <m:r>
            <m:t>σ</m:t>
          </m:r>
          <m:d>
            <m:dPr>
              <m:begChr m:val="("/>
              <m:endChr m:val=")"/>
              <m:sepChr m:val=""/>
              <m:grow/>
            </m:dPr>
            <m:e>
              <m:r>
                <m:t>s</m:t>
              </m:r>
            </m:e>
          </m:d>
          <m:r>
            <m:t> </m:t>
          </m:r>
          <m:r>
            <m:rPr>
              <m:sty m:val="p"/>
            </m:rPr>
            <m:t>{</m:t>
          </m:r>
          <m:sSub>
            <m:e>
              <m:r>
                <m:t>ρ</m:t>
              </m:r>
            </m:e>
            <m:sub>
              <m:r>
                <m:t>d</m:t>
              </m:r>
            </m:sub>
          </m:sSub>
          <m:r>
            <m:rPr>
              <m:sty m:val="p"/>
            </m:rPr>
            <m:t>+</m:t>
          </m:r>
          <m:r>
            <m:t>κ</m:t>
          </m:r>
          <m:d>
            <m:dPr>
              <m:begChr m:val="("/>
              <m:endChr m:val=")"/>
              <m:sepChr m:val=""/>
              <m:grow/>
            </m:dPr>
            <m:e>
              <m:r>
                <m:t>s</m:t>
              </m:r>
            </m:e>
          </m:d>
          <m:sSup>
            <m:e>
              <m:r>
                <m:rPr>
                  <m:sty m:val="p"/>
                </m:rPr>
                <m:t>}</m:t>
              </m:r>
            </m:e>
            <m:sup>
              <m:r>
                <m:rPr>
                  <m:sty m:val="p"/>
                </m:rPr>
                <m:t>−</m:t>
              </m:r>
              <m:r>
                <m:t>η</m:t>
              </m:r>
              <m:d>
                <m:dPr>
                  <m:begChr m:val="("/>
                  <m:endChr m:val=")"/>
                  <m:sepChr m:val=""/>
                  <m:grow/>
                </m:dPr>
                <m:e>
                  <m:r>
                    <m:t>s</m:t>
                  </m:r>
                </m:e>
              </m:d>
            </m:sup>
          </m:sSup>
          <m:r>
            <m:t> </m:t>
          </m:r>
          <m:r>
            <m:rPr>
              <m:sty m:val="p"/>
            </m:rPr>
            <m:t>,</m:t>
          </m:r>
          <m:r>
            <m:t>  </m:t>
          </m:r>
          <m:sSub>
            <m:e>
              <m:acc>
                <m:accPr>
                  <m:chr m:val="̃"/>
                </m:accPr>
                <m:e>
                  <m:r>
                    <m:t>μ</m:t>
                  </m:r>
                </m:e>
              </m:acc>
            </m:e>
            <m:sub>
              <m:r>
                <m:t>d</m:t>
              </m:r>
            </m:sub>
          </m:sSub>
          <m:d>
            <m:dPr>
              <m:begChr m:val="("/>
              <m:endChr m:val=")"/>
              <m:sepChr m:val=""/>
              <m:grow/>
            </m:dPr>
            <m:e>
              <m:r>
                <m:t>s</m:t>
              </m:r>
            </m:e>
          </m:d>
          <m:r>
            <m:rPr>
              <m:sty m:val="p"/>
            </m:rPr>
            <m:t>=</m:t>
          </m:r>
          <m:acc>
            <m:accPr>
              <m:chr m:val="̃"/>
            </m:accPr>
            <m:e>
              <m:r>
                <m:t>μ</m:t>
              </m:r>
            </m:e>
          </m:acc>
          <m:d>
            <m:dPr>
              <m:begChr m:val="("/>
              <m:endChr m:val=")"/>
              <m:sepChr m:val=""/>
              <m:grow/>
            </m:dPr>
            <m:e>
              <m:r>
                <m:t>s</m:t>
              </m:r>
            </m:e>
          </m:d>
          <m:r>
            <m:rPr>
              <m:sty m:val="p"/>
            </m:rPr>
            <m:t>,</m:t>
          </m:r>
          <m:r>
            <m:t> </m:t>
          </m:r>
          <m:r>
            <m:t> </m:t>
          </m:r>
          <m:sSub>
            <m:e>
              <m:r>
                <m:t>ξ</m:t>
              </m:r>
            </m:e>
            <m:sub>
              <m:r>
                <m:t>d</m:t>
              </m:r>
            </m:sub>
          </m:sSub>
          <m:d>
            <m:dPr>
              <m:begChr m:val="("/>
              <m:endChr m:val=")"/>
              <m:sepChr m:val=""/>
              <m:grow/>
            </m:dPr>
            <m:e>
              <m:r>
                <m:t>s</m:t>
              </m:r>
            </m:e>
          </m:d>
          <m:r>
            <m:rPr>
              <m:sty m:val="p"/>
            </m:rPr>
            <m:t>=</m:t>
          </m:r>
          <m:r>
            <m:t>ξ</m:t>
          </m:r>
          <m:d>
            <m:dPr>
              <m:begChr m:val="("/>
              <m:endChr m:val=")"/>
              <m:sepChr m:val=""/>
              <m:grow/>
            </m:dPr>
            <m:e>
              <m:r>
                <m:t>s</m:t>
              </m:r>
            </m:e>
          </m:d>
          <m:r>
            <m:rPr>
              <m:sty m:val="p"/>
            </m:rPr>
            <m:t>.</m:t>
          </m:r>
        </m:oMath>
      </m:oMathPara>
    </w:p>
    <w:p>
      <w:pPr>
        <w:pStyle w:val="FirstParagraph"/>
      </w:pPr>
      <w:r>
        <w:t xml:space="preserve">Essa parametrização transfere informação entre durações curtas e longas amarrando as GEVs por</w:t>
      </w:r>
      <w:r>
        <w:t xml:space="preserve"> </w:t>
      </w:r>
      <m:oMath>
        <m:r>
          <m:t>d</m:t>
        </m:r>
      </m:oMath>
      <w:r>
        <w:t xml:space="preserve"> </w:t>
      </w:r>
      <w:r>
        <w:t xml:space="preserve">e, na prática, desagrega ao permitir estimar quantis em durações não (ou pouco) observadas a partir das demais. Para acomodar dependência espacial mantendo o foco no acoplamento entre durações, os dados são padronizados para resíduos Fréchet padrão</w:t>
      </w:r>
    </w:p>
    <w:p>
      <w:pPr>
        <w:pStyle w:val="BodyText"/>
      </w:pPr>
      <m:oMathPara>
        <m:oMathParaPr>
          <m:jc m:val="center"/>
        </m:oMathParaPr>
        <m:oMath>
          <m:sSub>
            <m:e>
              <m:r>
                <m:t>X</m:t>
              </m:r>
            </m:e>
            <m:sub>
              <m:r>
                <m:t>t</m:t>
              </m:r>
              <m:r>
                <m:rPr>
                  <m:sty m:val="p"/>
                </m:rPr>
                <m:t>,</m:t>
              </m:r>
              <m:r>
                <m:t>d</m:t>
              </m:r>
            </m:sub>
          </m:sSub>
          <m:d>
            <m:dPr>
              <m:begChr m:val="("/>
              <m:endChr m:val=")"/>
              <m:sepChr m:val=""/>
              <m:grow/>
            </m:dPr>
            <m:e>
              <m:r>
                <m:t>s</m:t>
              </m:r>
            </m:e>
          </m:d>
          <m:r>
            <m:rPr>
              <m:sty m:val="p"/>
            </m:rPr>
            <m:t>=</m:t>
          </m:r>
          <m:r>
            <m:rPr>
              <m:sty m:val="p"/>
            </m:rPr>
            <m:t>{</m:t>
          </m:r>
          <m:r>
            <m:t>1</m:t>
          </m:r>
          <m:r>
            <m:rPr>
              <m:sty m:val="p"/>
            </m:rPr>
            <m:t>+</m:t>
          </m:r>
          <m:r>
            <m:t>ξ</m:t>
          </m:r>
          <m:d>
            <m:dPr>
              <m:begChr m:val="("/>
              <m:endChr m:val=")"/>
              <m:sepChr m:val=""/>
              <m:grow/>
            </m:dPr>
            <m:e>
              <m:r>
                <m:t>s</m:t>
              </m:r>
            </m:e>
          </m:d>
          <m:r>
            <m:t> </m:t>
          </m:r>
          <m:f>
            <m:fPr>
              <m:type m:val="bar"/>
            </m:fPr>
            <m:num>
              <m:sSub>
                <m:e>
                  <m:r>
                    <m:t>Y</m:t>
                  </m:r>
                </m:e>
                <m:sub>
                  <m:r>
                    <m:t>t</m:t>
                  </m:r>
                  <m:r>
                    <m:rPr>
                      <m:sty m:val="p"/>
                    </m:rPr>
                    <m:t>,</m:t>
                  </m:r>
                  <m:r>
                    <m:t>d</m:t>
                  </m:r>
                </m:sub>
              </m:sSub>
              <m:d>
                <m:dPr>
                  <m:begChr m:val="("/>
                  <m:endChr m:val=")"/>
                  <m:sepChr m:val=""/>
                  <m:grow/>
                </m:dPr>
                <m:e>
                  <m:r>
                    <m:t>s</m:t>
                  </m:r>
                </m:e>
              </m:d>
              <m:r>
                <m:rPr>
                  <m:sty m:val="p"/>
                </m:rPr>
                <m:t>−</m:t>
              </m:r>
              <m:acc>
                <m:accPr>
                  <m:chr m:val="̃"/>
                </m:accPr>
                <m:e>
                  <m:r>
                    <m:t>μ</m:t>
                  </m:r>
                </m:e>
              </m:acc>
              <m:d>
                <m:dPr>
                  <m:begChr m:val="("/>
                  <m:endChr m:val=")"/>
                  <m:sepChr m:val=""/>
                  <m:grow/>
                </m:dPr>
                <m:e>
                  <m:r>
                    <m:t>s</m:t>
                  </m:r>
                </m:e>
              </m:d>
            </m:num>
            <m:den>
              <m:sSub>
                <m:e>
                  <m:r>
                    <m:t>σ</m:t>
                  </m:r>
                </m:e>
                <m:sub>
                  <m:r>
                    <m:t>d</m:t>
                  </m:r>
                </m:sub>
              </m:sSub>
              <m:d>
                <m:dPr>
                  <m:begChr m:val="("/>
                  <m:endChr m:val=")"/>
                  <m:sepChr m:val=""/>
                  <m:grow/>
                </m:dPr>
                <m:e>
                  <m:r>
                    <m:t>s</m:t>
                  </m:r>
                </m:e>
              </m:d>
            </m:den>
          </m:f>
          <m:sSubSup>
            <m:e>
              <m:r>
                <m:rPr>
                  <m:sty m:val="p"/>
                </m:rPr>
                <m:t>}</m:t>
              </m:r>
            </m:e>
            <m:sub>
              <m:r>
                <m:rPr>
                  <m:sty m:val="p"/>
                </m:rPr>
                <m:t>+</m:t>
              </m:r>
            </m:sub>
            <m:sup>
              <m:r>
                <m:t>1</m:t>
              </m:r>
              <m:r>
                <m:rPr>
                  <m:sty m:val="p"/>
                </m:rPr>
                <m:t>/</m:t>
              </m:r>
              <m:r>
                <m:t>ξ</m:t>
              </m:r>
              <m:d>
                <m:dPr>
                  <m:begChr m:val="("/>
                  <m:endChr m:val=")"/>
                  <m:sepChr m:val=""/>
                  <m:grow/>
                </m:dPr>
                <m:e>
                  <m:r>
                    <m:t>s</m:t>
                  </m:r>
                </m:e>
              </m:d>
            </m:sup>
          </m:sSubSup>
        </m:oMath>
      </m:oMathPara>
    </w:p>
    <w:p>
      <w:pPr>
        <w:pStyle w:val="FirstParagraph"/>
      </w:pPr>
      <w:r>
        <w:t xml:space="preserve">e a dependência conjunta é modelada por um processo máximo-estável tipo Reich–Shaby, cuja Função de Distribuição Conjunta é</w:t>
      </w:r>
    </w:p>
    <w:p>
      <w:pPr>
        <w:pStyle w:val="BodyText"/>
      </w:pPr>
      <m:oMathPara>
        <m:oMathParaPr>
          <m:jc m:val="center"/>
        </m:oMathParaPr>
        <m:oMath>
          <m:r>
            <m:rPr>
              <m:sty m:val="p"/>
            </m:rPr>
            <m:t>Pr</m:t>
          </m:r>
          <m:r>
            <m:rPr>
              <m:sty m:val="p"/>
            </m:rPr>
            <m:t>{</m:t>
          </m:r>
          <m:sSub>
            <m:e>
              <m:r>
                <m:t>X</m:t>
              </m:r>
            </m:e>
            <m:sub>
              <m:r>
                <m:t>t</m:t>
              </m:r>
              <m:r>
                <m:rPr>
                  <m:sty m:val="p"/>
                </m:rPr>
                <m:t>,</m:t>
              </m:r>
              <m:r>
                <m:t>d</m:t>
              </m:r>
            </m:sub>
          </m:sSub>
          <m:d>
            <m:dPr>
              <m:begChr m:val="("/>
              <m:endChr m:val=")"/>
              <m:sepChr m:val=""/>
              <m:grow/>
            </m:dPr>
            <m:e>
              <m:sSub>
                <m:e>
                  <m:r>
                    <m:t>s</m:t>
                  </m:r>
                </m:e>
                <m:sub>
                  <m:r>
                    <m:t>i</m:t>
                  </m:r>
                </m:sub>
              </m:sSub>
            </m:e>
          </m:d>
          <m:r>
            <m:rPr>
              <m:sty m:val="p"/>
            </m:rPr>
            <m:t>&lt;</m:t>
          </m:r>
          <m:sSub>
            <m:e>
              <m:r>
                <m:t>x</m:t>
              </m:r>
            </m:e>
            <m:sub>
              <m:r>
                <m:t>i</m:t>
              </m:r>
            </m:sub>
          </m:sSub>
          <m:r>
            <m:rPr>
              <m:sty m:val="p"/>
            </m:rPr>
            <m:t>,</m:t>
          </m:r>
          <m:r>
            <m:t> </m:t>
          </m:r>
          <m:r>
            <m:t>i</m:t>
          </m:r>
          <m:r>
            <m:rPr>
              <m:sty m:val="p"/>
            </m:rPr>
            <m:t>=</m:t>
          </m:r>
          <m:r>
            <m:t>1</m:t>
          </m:r>
          <m:r>
            <m:rPr>
              <m:sty m:val="p"/>
            </m:rPr>
            <m:t>,</m:t>
          </m:r>
          <m:r>
            <m:rPr>
              <m:sty m:val="p"/>
            </m:rPr>
            <m:t>…</m:t>
          </m:r>
          <m:r>
            <m:rPr>
              <m:sty m:val="p"/>
            </m:rPr>
            <m:t>,</m:t>
          </m:r>
          <m:r>
            <m:t>N</m:t>
          </m:r>
          <m:r>
            <m:rPr>
              <m:sty m:val="p"/>
            </m:rPr>
            <m:t>}</m:t>
          </m:r>
          <m:r>
            <m:rPr>
              <m:sty m:val="p"/>
            </m:rPr>
            <m:t>=</m:t>
          </m:r>
          <m:r>
            <m:rPr>
              <m:sty m:val="p"/>
            </m:rPr>
            <m:t>exp</m:t>
          </m:r>
          <m:r>
            <m:t>​</m:t>
          </m:r>
          <m:d>
            <m:dPr>
              <m:begChr m:val="("/>
              <m:endChr m:val=")"/>
              <m:sepChr m:val=""/>
              <m:grow/>
            </m:dPr>
            <m:e>
              <m:r>
                <m:rPr>
                  <m:sty m:val="p"/>
                </m:rPr>
                <m:t>−</m:t>
              </m:r>
              <m:nary>
                <m:naryPr>
                  <m:chr m:val="∑"/>
                  <m:limLoc m:val="undOvr"/>
                  <m:subHide m:val="off"/>
                  <m:supHide m:val="off"/>
                </m:naryPr>
                <m:sub>
                  <m:r>
                    <m:t>k</m:t>
                  </m:r>
                  <m:r>
                    <m:rPr>
                      <m:sty m:val="p"/>
                    </m:rPr>
                    <m:t>=</m:t>
                  </m:r>
                  <m:r>
                    <m:t>1</m:t>
                  </m:r>
                </m:sub>
                <m:sup>
                  <m:r>
                    <m:t>K</m:t>
                  </m:r>
                </m:sup>
                <m:e>
                  <m:r>
                    <m:rPr>
                      <m:sty m:val="p"/>
                    </m:rPr>
                    <m:t>[</m:t>
                  </m:r>
                </m:e>
              </m:nary>
              <m:nary>
                <m:naryPr>
                  <m:chr m:val="∑"/>
                  <m:limLoc m:val="undOvr"/>
                  <m:subHide m:val="off"/>
                  <m:supHide m:val="off"/>
                </m:naryPr>
                <m:sub>
                  <m:r>
                    <m:t>i</m:t>
                  </m:r>
                  <m:r>
                    <m:rPr>
                      <m:sty m:val="p"/>
                    </m:rPr>
                    <m:t>=</m:t>
                  </m:r>
                  <m:r>
                    <m:t>1</m:t>
                  </m:r>
                </m:sub>
                <m:sup>
                  <m:r>
                    <m:t>N</m:t>
                  </m:r>
                </m:sup>
                <m:e>
                  <m:sSub>
                    <m:e>
                      <m:r>
                        <m:t>w</m:t>
                      </m:r>
                    </m:e>
                    <m:sub>
                      <m:r>
                        <m:t>k</m:t>
                      </m:r>
                    </m:sub>
                  </m:sSub>
                </m:e>
              </m:nary>
              <m:d>
                <m:dPr>
                  <m:begChr m:val="("/>
                  <m:endChr m:val=")"/>
                  <m:sepChr m:val=""/>
                  <m:grow/>
                </m:dPr>
                <m:e>
                  <m:sSub>
                    <m:e>
                      <m:r>
                        <m:t>s</m:t>
                      </m:r>
                    </m:e>
                    <m:sub>
                      <m:r>
                        <m:t>i</m:t>
                      </m:r>
                    </m:sub>
                  </m:sSub>
                </m:e>
              </m:d>
              <m:r>
                <m:t> </m:t>
              </m:r>
              <m:sSubSup>
                <m:e>
                  <m:r>
                    <m:t>x</m:t>
                  </m:r>
                </m:e>
                <m:sub>
                  <m:r>
                    <m:t>i</m:t>
                  </m:r>
                </m:sub>
                <m:sup>
                  <m:r>
                    <m:rPr>
                      <m:sty m:val="p"/>
                    </m:rPr>
                    <m:t>−</m:t>
                  </m:r>
                  <m:r>
                    <m:t>1</m:t>
                  </m:r>
                  <m:r>
                    <m:rPr>
                      <m:sty m:val="p"/>
                    </m:rPr>
                    <m:t>/</m:t>
                  </m:r>
                  <m:r>
                    <m:t>α</m:t>
                  </m:r>
                </m:sup>
              </m:sSubSup>
              <m:sSup>
                <m:e>
                  <m:r>
                    <m:rPr>
                      <m:sty m:val="p"/>
                    </m:rPr>
                    <m:t>]</m:t>
                  </m:r>
                </m:e>
                <m:sup>
                  <m:r>
                    <m:t>α</m:t>
                  </m:r>
                </m:sup>
              </m:sSup>
            </m:e>
          </m:d>
        </m:oMath>
      </m:oMathPara>
    </w:p>
    <w:p>
      <w:pPr>
        <w:pStyle w:val="FirstParagraph"/>
      </w:pPr>
      <w:r>
        <w:t xml:space="preserve">com</w:t>
      </w:r>
      <w:r>
        <w:t xml:space="preserve"> </w:t>
      </w:r>
      <m:oMath>
        <m:r>
          <m:t>α</m:t>
        </m:r>
        <m:r>
          <m:rPr>
            <m:sty m:val="p"/>
          </m:rPr>
          <m:t>∈</m:t>
        </m:r>
        <m:d>
          <m:dPr>
            <m:begChr m:val="("/>
            <m:endChr m:val=")"/>
            <m:sepChr m:val=""/>
            <m:grow/>
          </m:dPr>
          <m:e>
            <m:r>
              <m:t>0</m:t>
            </m:r>
            <m:r>
              <m:rPr>
                <m:sty m:val="p"/>
              </m:rPr>
              <m:t>,</m:t>
            </m:r>
            <m:r>
              <m:t>1</m:t>
            </m:r>
          </m:e>
        </m:d>
      </m:oMath>
      <w:r>
        <w:t xml:space="preserve"> </w:t>
      </w:r>
      <w:r>
        <w:t xml:space="preserve">e pesos espaciais</w:t>
      </w:r>
      <w:r>
        <w:t xml:space="preserve"> </w:t>
      </w:r>
      <m:oMath>
        <m:sSub>
          <m:e>
            <m:r>
              <m:t>w</m:t>
            </m:r>
          </m:e>
          <m:sub>
            <m:r>
              <m:t>k</m:t>
            </m:r>
          </m:sub>
        </m:sSub>
        <m:d>
          <m:dPr>
            <m:begChr m:val="("/>
            <m:endChr m:val=")"/>
            <m:sepChr m:val=""/>
            <m:grow/>
          </m:dPr>
          <m:e>
            <m:r>
              <m:t>s</m:t>
            </m:r>
          </m:e>
        </m:d>
      </m:oMath>
      <w:r>
        <w:t xml:space="preserve"> </w:t>
      </w:r>
      <w:r>
        <w:t xml:space="preserve">definidos por kernels (normalizados para</w:t>
      </w:r>
      <w:r>
        <w:t xml:space="preserve"> </w:t>
      </w:r>
      <m:oMath>
        <m:nary>
          <m:naryPr>
            <m:chr m:val="∑"/>
            <m:limLoc m:val="undOvr"/>
            <m:subHide m:val="off"/>
            <m:supHide m:val="on"/>
          </m:naryPr>
          <m:sub>
            <m:r>
              <m:t>k</m:t>
            </m:r>
          </m:sub>
          <m:sup>
            <m:r>
              <m:t>​</m:t>
            </m:r>
          </m:sup>
          <m:e>
            <m:sSub>
              <m:e>
                <m:r>
                  <m:t>w</m:t>
                </m:r>
              </m:e>
              <m:sub>
                <m:r>
                  <m:t>k</m:t>
                </m:r>
              </m:sub>
            </m:sSub>
          </m:e>
        </m:nary>
        <m:d>
          <m:dPr>
            <m:begChr m:val="("/>
            <m:endChr m:val=")"/>
            <m:sepChr m:val=""/>
            <m:grow/>
          </m:dPr>
          <m:e>
            <m:r>
              <m:t>s</m:t>
            </m:r>
          </m:e>
        </m:d>
        <m:r>
          <m:rPr>
            <m:sty m:val="p"/>
          </m:rPr>
          <m:t>=</m:t>
        </m:r>
        <m:r>
          <m:t>1</m:t>
        </m:r>
      </m:oMath>
      <w:r>
        <w:t xml:space="preserve">. A inferência é plenamente bayesiana: introduzem-se variáveis estáveis positivas</w:t>
      </w:r>
      <w:r>
        <w:t xml:space="preserve"> </w:t>
      </w:r>
      <m:oMath>
        <m:sSub>
          <m:e>
            <m:r>
              <m:t>A</m:t>
            </m:r>
          </m:e>
          <m:sub>
            <m:r>
              <m:t>t</m:t>
            </m:r>
            <m:r>
              <m:rPr>
                <m:sty m:val="p"/>
              </m:rPr>
              <m:t>,</m:t>
            </m:r>
            <m:r>
              <m:t>k</m:t>
            </m:r>
          </m:sub>
        </m:sSub>
      </m:oMath>
      <w:r>
        <w:t xml:space="preserve"> </w:t>
      </w:r>
      <w:r>
        <w:t xml:space="preserve">e um campo latente</w:t>
      </w:r>
      <w:r>
        <w:t xml:space="preserve"> </w:t>
      </w:r>
      <m:oMath>
        <m:sSub>
          <m:e>
            <m:r>
              <m:t>θ</m:t>
            </m:r>
          </m:e>
          <m:sub>
            <m:r>
              <m:t>t</m:t>
            </m:r>
          </m:sub>
        </m:sSub>
        <m:d>
          <m:dPr>
            <m:begChr m:val="("/>
            <m:endChr m:val=")"/>
            <m:sepChr m:val=""/>
            <m:grow/>
          </m:dPr>
          <m:e>
            <m:r>
              <m:t>s</m:t>
            </m:r>
          </m:e>
        </m:d>
        <m:r>
          <m:rPr>
            <m:sty m:val="p"/>
          </m:rPr>
          <m:t>=</m:t>
        </m:r>
        <m:r>
          <m:rPr>
            <m:sty m:val="p"/>
          </m:rPr>
          <m:t>(</m:t>
        </m:r>
        <m:nary>
          <m:naryPr>
            <m:chr m:val="∑"/>
            <m:limLoc m:val="undOvr"/>
            <m:subHide m:val="off"/>
            <m:supHide m:val="on"/>
          </m:naryPr>
          <m:sub>
            <m:r>
              <m:t>k</m:t>
            </m:r>
          </m:sub>
          <m:sup>
            <m:r>
              <m:t>​</m:t>
            </m:r>
          </m:sup>
          <m:e>
            <m:sSub>
              <m:e>
                <m:r>
                  <m:t>A</m:t>
                </m:r>
              </m:e>
              <m:sub>
                <m:r>
                  <m:t>t</m:t>
                </m:r>
                <m:r>
                  <m:rPr>
                    <m:sty m:val="p"/>
                  </m:rPr>
                  <m:t>,</m:t>
                </m:r>
                <m:r>
                  <m:t>k</m:t>
                </m:r>
              </m:sub>
            </m:sSub>
          </m:e>
        </m:nary>
        <m:r>
          <m:t> </m:t>
        </m:r>
        <m:sSub>
          <m:e>
            <m:r>
              <m:t>w</m:t>
            </m:r>
          </m:e>
          <m:sub>
            <m:r>
              <m:t>k</m:t>
            </m:r>
          </m:sub>
        </m:sSub>
        <m:sSup>
          <m:e>
            <m:d>
              <m:dPr>
                <m:begChr m:val="("/>
                <m:endChr m:val=")"/>
                <m:sepChr m:val=""/>
                <m:grow/>
              </m:dPr>
              <m:e>
                <m:r>
                  <m:t>s</m:t>
                </m:r>
              </m:e>
            </m:d>
          </m:e>
          <m:sup>
            <m:r>
              <m:t>1</m:t>
            </m:r>
            <m:r>
              <m:rPr>
                <m:sty m:val="p"/>
              </m:rPr>
              <m:t>/</m:t>
            </m:r>
            <m:r>
              <m:t>α</m:t>
            </m:r>
          </m:sup>
        </m:sSup>
        <m:sSup>
          <m:e>
            <m:r>
              <m:rPr>
                <m:sty m:val="p"/>
              </m:rPr>
              <m:t>)</m:t>
            </m:r>
          </m:e>
          <m:sup>
            <m:r>
              <m:t>α</m:t>
            </m:r>
          </m:sup>
        </m:sSup>
      </m:oMath>
      <w:r>
        <w:t xml:space="preserve"> </w:t>
      </w:r>
      <w:r>
        <w:t xml:space="preserve">que torna as observações condicionalmente independentes, viabilizando MCMC exato.</w:t>
      </w:r>
    </w:p>
    <w:p>
      <w:pPr>
        <w:pStyle w:val="BodyText"/>
      </w:pPr>
      <w:r>
        <w:t xml:space="preserve">Van de Vyver</w:t>
      </w:r>
      <w:r>
        <w:t xml:space="preserve"> </w:t>
      </w:r>
      <w:r>
        <w:t xml:space="preserve">(2018)</w:t>
      </w:r>
      <w:r>
        <w:t xml:space="preserve"> </w:t>
      </w:r>
      <w:r>
        <w:t xml:space="preserve">propõe um modelo IDF fundado em multiescalonamento dos máximos anuais, estendendo a</w:t>
      </w:r>
      <w:r>
        <w:t xml:space="preserve"> </w:t>
      </w:r>
      <w:r>
        <w:t xml:space="preserve">“escala simples + GEV”</w:t>
      </w:r>
      <w:r>
        <w:t xml:space="preserve"> </w:t>
      </w:r>
      <w:r>
        <w:t xml:space="preserve">clássico. Em vez de impor separabilidade</w:t>
      </w:r>
      <w:r>
        <w:t xml:space="preserve"> </w:t>
      </w:r>
      <m:oMath>
        <m:sSub>
          <m:e>
            <m:r>
              <m:t>i</m:t>
            </m:r>
          </m:e>
          <m:sub>
            <m:r>
              <m:t>T</m:t>
            </m:r>
          </m:sub>
        </m:sSub>
        <m:d>
          <m:dPr>
            <m:begChr m:val="("/>
            <m:endChr m:val=")"/>
            <m:sepChr m:val=""/>
            <m:grow/>
          </m:dPr>
          <m:e>
            <m:r>
              <m:t>d</m:t>
            </m:r>
          </m:e>
        </m:d>
        <m:r>
          <m:rPr>
            <m:sty m:val="p"/>
          </m:rPr>
          <m:t>=</m:t>
        </m:r>
        <m:r>
          <m:t>a</m:t>
        </m:r>
        <m:d>
          <m:dPr>
            <m:begChr m:val="("/>
            <m:endChr m:val=")"/>
            <m:sepChr m:val=""/>
            <m:grow/>
          </m:dPr>
          <m:e>
            <m:r>
              <m:t>T</m:t>
            </m:r>
          </m:e>
        </m:d>
        <m:r>
          <m:t> </m:t>
        </m:r>
        <m:r>
          <m:t>b</m:t>
        </m:r>
        <m:d>
          <m:dPr>
            <m:begChr m:val="("/>
            <m:endChr m:val=")"/>
            <m:sepChr m:val=""/>
            <m:grow/>
          </m:dPr>
          <m:e>
            <m:r>
              <m:t>d</m:t>
            </m:r>
          </m:e>
        </m:d>
      </m:oMath>
      <w:r>
        <w:t xml:space="preserve">, o autor assume que, para a GEV dos máximos de duração</w:t>
      </w:r>
      <w:r>
        <w:t xml:space="preserve"> </w:t>
      </w:r>
      <m:oMath>
        <m:r>
          <m:t>d</m:t>
        </m:r>
      </m:oMath>
      <w:r>
        <w:t xml:space="preserve">, os parâmetros localização e escala têm expoentes de escala distintos:</w:t>
      </w:r>
    </w:p>
    <w:p>
      <w:pPr>
        <w:pStyle w:val="BodyText"/>
      </w:pPr>
      <m:oMathPara>
        <m:oMathParaPr>
          <m:jc m:val="center"/>
        </m:oMathParaPr>
        <m:oMath>
          <m:r>
            <m:t>μ</m:t>
          </m:r>
          <m:d>
            <m:dPr>
              <m:begChr m:val="("/>
              <m:endChr m:val=")"/>
              <m:sepChr m:val=""/>
              <m:grow/>
            </m:dPr>
            <m:e>
              <m:r>
                <m:t>d</m:t>
              </m:r>
            </m:e>
          </m:d>
          <m:r>
            <m:rPr>
              <m:sty m:val="p"/>
            </m:rPr>
            <m:t>=</m:t>
          </m:r>
          <m:sSup>
            <m:e>
              <m:r>
                <m:t>d</m:t>
              </m:r>
            </m:e>
            <m:sup>
              <m:r>
                <m:rPr>
                  <m:sty m:val="p"/>
                </m:rPr>
                <m:t>−</m:t>
              </m:r>
              <m:sSub>
                <m:e>
                  <m:r>
                    <m:t>η</m:t>
                  </m:r>
                </m:e>
                <m:sub>
                  <m:r>
                    <m:t>1</m:t>
                  </m:r>
                </m:sub>
              </m:sSub>
            </m:sup>
          </m:sSup>
          <m:r>
            <m:t> </m:t>
          </m:r>
          <m:r>
            <m:t>μ</m:t>
          </m:r>
          <m:r>
            <m:rPr>
              <m:sty m:val="p"/>
            </m:rPr>
            <m:t>,</m:t>
          </m:r>
          <m:r>
            <m:t>  </m:t>
          </m:r>
          <m:r>
            <m:t>σ</m:t>
          </m:r>
          <m:d>
            <m:dPr>
              <m:begChr m:val="("/>
              <m:endChr m:val=")"/>
              <m:sepChr m:val=""/>
              <m:grow/>
            </m:dPr>
            <m:e>
              <m:r>
                <m:t>d</m:t>
              </m:r>
            </m:e>
          </m:d>
          <m:r>
            <m:rPr>
              <m:sty m:val="p"/>
            </m:rPr>
            <m:t>=</m:t>
          </m:r>
          <m:sSup>
            <m:e>
              <m:r>
                <m:t>d</m:t>
              </m:r>
            </m:e>
            <m:sup>
              <m:r>
                <m:rPr>
                  <m:sty m:val="p"/>
                </m:rPr>
                <m:t>−</m:t>
              </m:r>
              <m:sSub>
                <m:e>
                  <m:r>
                    <m:t>η</m:t>
                  </m:r>
                </m:e>
                <m:sub>
                  <m:r>
                    <m:t>2</m:t>
                  </m:r>
                </m:sub>
              </m:sSub>
            </m:sup>
          </m:sSup>
          <m:r>
            <m:t> </m:t>
          </m:r>
          <m:r>
            <m:t>σ</m:t>
          </m:r>
          <m:r>
            <m:rPr>
              <m:sty m:val="p"/>
            </m:rPr>
            <m:t>,</m:t>
          </m:r>
          <m:r>
            <m:t>  </m:t>
          </m:r>
          <m:r>
            <m:t>ξ</m:t>
          </m:r>
          <m:r>
            <m:rPr>
              <m:sty m:val="p"/>
            </m:rPr>
            <m:t>=</m:t>
          </m:r>
          <m:r>
            <m:rPr>
              <m:nor/>
              <m:sty m:val="p"/>
            </m:rPr>
            <m:t>constante</m:t>
          </m:r>
          <m:r>
            <m:rPr>
              <m:sty m:val="p"/>
            </m:rPr>
            <m:t>,</m:t>
          </m:r>
          <m:r>
            <m:t> </m:t>
          </m:r>
          <m:r>
            <m:t> </m:t>
          </m:r>
          <m:r>
            <m:t>0</m:t>
          </m:r>
          <m:r>
            <m:rPr>
              <m:sty m:val="p"/>
            </m:rPr>
            <m:t>&lt;</m:t>
          </m:r>
          <m:sSub>
            <m:e>
              <m:r>
                <m:t>η</m:t>
              </m:r>
            </m:e>
            <m:sub>
              <m:r>
                <m:t>1</m:t>
              </m:r>
            </m:sub>
          </m:sSub>
          <m:r>
            <m:rPr>
              <m:sty m:val="p"/>
            </m:rPr>
            <m:t>≤</m:t>
          </m:r>
          <m:sSub>
            <m:e>
              <m:r>
                <m:t>η</m:t>
              </m:r>
            </m:e>
            <m:sub>
              <m:r>
                <m:t>2</m:t>
              </m:r>
            </m:sub>
          </m:sSub>
        </m:oMath>
      </m:oMathPara>
    </w:p>
    <w:p>
      <w:pPr>
        <w:pStyle w:val="FirstParagraph"/>
      </w:pPr>
      <w:r>
        <w:t xml:space="preserve">o que leva a uma IDF não separável em</w:t>
      </w:r>
      <w:r>
        <w:t xml:space="preserve"> </w:t>
      </w:r>
      <m:oMath>
        <m:r>
          <m:t>d</m:t>
        </m:r>
      </m:oMath>
      <w:r>
        <w:t xml:space="preserve"> </w:t>
      </w:r>
      <w:r>
        <w:t xml:space="preserve">e</w:t>
      </w:r>
      <w:r>
        <w:t xml:space="preserve"> </w:t>
      </w:r>
      <m:oMath>
        <m:r>
          <m:t>T</m:t>
        </m:r>
      </m:oMath>
      <w:r>
        <w:t xml:space="preserve">:</w:t>
      </w:r>
    </w:p>
    <w:p>
      <w:pPr>
        <w:pStyle w:val="BodyText"/>
      </w:pPr>
      <m:oMathPara>
        <m:oMathParaPr>
          <m:jc m:val="center"/>
        </m:oMathParaPr>
        <m:oMath>
          <m:sSub>
            <m:e>
              <m:r>
                <m:t>i</m:t>
              </m:r>
            </m:e>
            <m:sub>
              <m:r>
                <m:t>T</m:t>
              </m:r>
            </m:sub>
          </m:sSub>
          <m:d>
            <m:dPr>
              <m:begChr m:val="("/>
              <m:endChr m:val=")"/>
              <m:sepChr m:val=""/>
              <m:grow/>
            </m:dPr>
            <m:e>
              <m:r>
                <m:t>d</m:t>
              </m:r>
            </m:e>
          </m:d>
          <m:r>
            <m:rPr>
              <m:sty m:val="p"/>
            </m:rPr>
            <m:t>=</m:t>
          </m:r>
          <m:sSup>
            <m:e>
              <m:r>
                <m:t>d</m:t>
              </m:r>
            </m:e>
            <m:sup>
              <m:r>
                <m:rPr>
                  <m:sty m:val="p"/>
                </m:rPr>
                <m:t>−</m:t>
              </m:r>
              <m:sSub>
                <m:e>
                  <m:r>
                    <m:t>η</m:t>
                  </m:r>
                </m:e>
                <m:sub>
                  <m:r>
                    <m:t>1</m:t>
                  </m:r>
                </m:sub>
              </m:sSub>
            </m:sup>
          </m:sSup>
          <m:r>
            <m:t>​</m:t>
          </m:r>
          <m:d>
            <m:dPr>
              <m:begChr m:val="["/>
              <m:endChr m:val="]"/>
              <m:sepChr m:val=""/>
              <m:grow/>
            </m:dPr>
            <m:e>
              <m:r>
                <m:t>μ</m:t>
              </m:r>
              <m:r>
                <m:rPr>
                  <m:sty m:val="p"/>
                </m:rPr>
                <m:t>−</m:t>
              </m:r>
              <m:f>
                <m:fPr>
                  <m:type m:val="bar"/>
                </m:fPr>
                <m:num>
                  <m:sSup>
                    <m:e>
                      <m:r>
                        <m:t>d</m:t>
                      </m:r>
                    </m:e>
                    <m:sup>
                      <m:r>
                        <m:rPr>
                          <m:sty m:val="p"/>
                        </m:rPr>
                        <m:t>−</m:t>
                      </m:r>
                      <m:sSub>
                        <m:e>
                          <m:r>
                            <m:t>η</m:t>
                          </m:r>
                        </m:e>
                        <m:sub>
                          <m:r>
                            <m:t>2</m:t>
                          </m:r>
                        </m:sub>
                      </m:sSub>
                    </m:sup>
                  </m:sSup>
                  <m:r>
                    <m:t>σ</m:t>
                  </m:r>
                </m:num>
                <m:den>
                  <m:r>
                    <m:t>ξ</m:t>
                  </m:r>
                </m:den>
              </m:f>
              <m:r>
                <m:rPr>
                  <m:sty m:val="p"/>
                </m:rPr>
                <m:t>{</m:t>
              </m:r>
              <m:r>
                <m:t>1</m:t>
              </m:r>
              <m:r>
                <m:rPr>
                  <m:sty m:val="p"/>
                </m:rPr>
                <m:t>−</m:t>
              </m:r>
              <m:r>
                <m:rPr>
                  <m:sty m:val="p"/>
                </m:rPr>
                <m:t>(</m:t>
              </m:r>
              <m:r>
                <m:rPr>
                  <m:sty m:val="p"/>
                </m:rPr>
                <m:t>−</m:t>
              </m:r>
              <m:r>
                <m:rPr>
                  <m:sty m:val="p"/>
                </m:rPr>
                <m:t>ln</m:t>
              </m:r>
              <m:d>
                <m:dPr>
                  <m:begChr m:val="("/>
                  <m:endChr m:val=")"/>
                  <m:sepChr m:val=""/>
                  <m:grow/>
                </m:dPr>
                <m:e>
                  <m:r>
                    <m:t>1</m:t>
                  </m:r>
                  <m:r>
                    <m:rPr>
                      <m:sty m:val="p"/>
                    </m:rPr>
                    <m:t>−</m:t>
                  </m:r>
                  <m:r>
                    <m:t>1</m:t>
                  </m:r>
                  <m:r>
                    <m:rPr>
                      <m:sty m:val="p"/>
                    </m:rPr>
                    <m:t>/</m:t>
                  </m:r>
                  <m:r>
                    <m:t>T</m:t>
                  </m:r>
                </m:e>
              </m:d>
              <m:sSup>
                <m:e>
                  <m:r>
                    <m:rPr>
                      <m:sty m:val="p"/>
                    </m:rPr>
                    <m:t>)</m:t>
                  </m:r>
                </m:e>
                <m:sup>
                  <m:r>
                    <m:rPr>
                      <m:sty m:val="p"/>
                    </m:rPr>
                    <m:t>−</m:t>
                  </m:r>
                  <m:r>
                    <m:t>ξ</m:t>
                  </m:r>
                </m:sup>
              </m:sSup>
              <m:r>
                <m:rPr>
                  <m:sty m:val="p"/>
                </m:rPr>
                <m:t>}</m:t>
              </m:r>
            </m:e>
          </m:d>
        </m:oMath>
      </m:oMathPara>
    </w:p>
    <w:p>
      <w:pPr>
        <w:pStyle w:val="FirstParagraph"/>
      </w:pPr>
      <w:r>
        <w:t xml:space="preserve">No limite da escala simples, recupera-se</w:t>
      </w:r>
      <w:r>
        <w:t xml:space="preserve"> </w:t>
      </w:r>
      <m:oMath>
        <m:sSub>
          <m:e>
            <m:r>
              <m:t>η</m:t>
            </m:r>
          </m:e>
          <m:sub>
            <m:r>
              <m:t>1</m:t>
            </m:r>
          </m:sub>
        </m:sSub>
        <m:r>
          <m:rPr>
            <m:sty m:val="p"/>
          </m:rPr>
          <m:t>=</m:t>
        </m:r>
        <m:sSub>
          <m:e>
            <m:r>
              <m:t>η</m:t>
            </m:r>
          </m:e>
          <m:sub>
            <m:r>
              <m:t>2</m:t>
            </m:r>
          </m:sub>
        </m:sSub>
        <m:r>
          <m:rPr>
            <m:sty m:val="p"/>
          </m:rPr>
          <m:t>=</m:t>
        </m:r>
        <m:r>
          <m:t>η</m:t>
        </m:r>
      </m:oMath>
      <w:r>
        <w:t xml:space="preserve"> </w:t>
      </w:r>
      <w:r>
        <w:t xml:space="preserve">e a forma separável usual. A estimação é feita em um framework Bayesiano, com critérios de comparação que indicam melhor desempenho e controle de complexidade (sem</w:t>
      </w:r>
      <w:r>
        <w:t xml:space="preserve"> </w:t>
      </w:r>
      <w:r>
        <w:rPr>
          <w:i/>
          <w:iCs/>
        </w:rPr>
        <w:t xml:space="preserve">overfitting</w:t>
      </w:r>
      <w:r>
        <w:t xml:space="preserve">) em relação a formulação de escala simples quando os dados sugerem comportamento multiescala.</w:t>
      </w:r>
    </w:p>
    <w:p>
      <w:pPr>
        <w:pStyle w:val="BodyText"/>
      </w:pPr>
      <w:r>
        <w:t xml:space="preserve">Cannon &amp; Innocenti</w:t>
      </w:r>
      <w:r>
        <w:t xml:space="preserve"> </w:t>
      </w:r>
      <w:r>
        <w:t xml:space="preserve">(2018)</w:t>
      </w:r>
      <w:r>
        <w:t xml:space="preserve"> </w:t>
      </w:r>
      <w:r>
        <w:t xml:space="preserve">avaliam mudanças projetadas em IDFs na América do Norte usando com base em dados subdiários e diários de simulações de modelos climáticos</w:t>
      </w:r>
      <w:r>
        <w:t xml:space="preserve"> </w:t>
      </w:r>
      <w:r>
        <w:rPr>
          <w:i/>
          <w:iCs/>
        </w:rPr>
        <w:t xml:space="preserve">convection-permitting</w:t>
      </w:r>
      <w:r>
        <w:t xml:space="preserve"> </w:t>
      </w:r>
      <w:r>
        <w:t xml:space="preserve">sob pseudo-aquecimento global para os períodos histórico e final do século XXI. Para contornar integrações curtas, aplicam um modelo GEV</w:t>
      </w:r>
      <w:r>
        <w:t xml:space="preserve"> </w:t>
      </w:r>
      <m:oMath>
        <m:d>
          <m:dPr>
            <m:begChr m:val="("/>
            <m:endChr m:val=")"/>
            <m:sepChr m:val=""/>
            <m:grow/>
          </m:dPr>
          <m:e>
            <m:sSub>
              <m:e>
                <m:r>
                  <m:t>μ</m:t>
                </m:r>
              </m:e>
              <m:sub>
                <m:r>
                  <m:t>0</m:t>
                </m:r>
              </m:sub>
            </m:sSub>
            <m:r>
              <m:rPr>
                <m:sty m:val="p"/>
              </m:rPr>
              <m:t>,</m:t>
            </m:r>
            <m:sSub>
              <m:e>
                <m:r>
                  <m:t>σ</m:t>
                </m:r>
              </m:e>
              <m:sub>
                <m:r>
                  <m:t>0</m:t>
                </m:r>
              </m:sub>
            </m:sSub>
            <m:r>
              <m:rPr>
                <m:sty m:val="p"/>
              </m:rPr>
              <m:t>,</m:t>
            </m:r>
            <m:r>
              <m:t>ξ</m:t>
            </m:r>
          </m:e>
        </m:d>
      </m:oMath>
      <w:r>
        <w:t xml:space="preserve">; com escala simples, os parâmetros para qualquer</w:t>
      </w:r>
      <w:r>
        <w:t xml:space="preserve"> </w:t>
      </w:r>
      <m:oMath>
        <m:r>
          <m:t>D</m:t>
        </m:r>
        <m:r>
          <m:rPr>
            <m:sty m:val="p"/>
          </m:rPr>
          <m:t>∈</m:t>
        </m:r>
        <m:d>
          <m:dPr>
            <m:begChr m:val="["/>
            <m:endChr m:val="]"/>
            <m:sepChr m:val=""/>
            <m:grow/>
          </m:dPr>
          <m:e>
            <m:r>
              <m:t>1</m:t>
            </m:r>
            <m:r>
              <m:rPr>
                <m:sty m:val="p"/>
              </m:rPr>
              <m:t>,</m:t>
            </m:r>
            <m:r>
              <m:t>24</m:t>
            </m:r>
          </m:e>
        </m:d>
      </m:oMath>
      <w:r>
        <w:t xml:space="preserve"> </w:t>
      </w:r>
      <w:r>
        <w:t xml:space="preserve">h obedecem</w:t>
      </w:r>
      <w:r>
        <w:t xml:space="preserve"> </w:t>
      </w:r>
      <m:oMath>
        <m:sSub>
          <m:e>
            <m:r>
              <m:t>μ</m:t>
            </m:r>
          </m:e>
          <m:sub>
            <m:r>
              <m:t>D</m:t>
            </m:r>
          </m:sub>
        </m:sSub>
        <m:r>
          <m:rPr>
            <m:sty m:val="p"/>
          </m:rPr>
          <m:t>=</m:t>
        </m:r>
        <m:sSup>
          <m:e>
            <m:d>
              <m:dPr>
                <m:begChr m:val="("/>
                <m:endChr m:val=")"/>
                <m:sepChr m:val=""/>
                <m:grow/>
              </m:dPr>
              <m:e>
                <m:r>
                  <m:t>D</m:t>
                </m:r>
                <m:r>
                  <m:rPr>
                    <m:sty m:val="p"/>
                  </m:rPr>
                  <m:t>/</m:t>
                </m:r>
                <m:sSub>
                  <m:e>
                    <m:r>
                      <m:t>D</m:t>
                    </m:r>
                  </m:e>
                  <m:sub>
                    <m:r>
                      <m:t>0</m:t>
                    </m:r>
                  </m:sub>
                </m:sSub>
              </m:e>
            </m:d>
          </m:e>
          <m:sup>
            <m:r>
              <m:rPr>
                <m:sty m:val="p"/>
              </m:rPr>
              <m:t>−</m:t>
            </m:r>
            <m:r>
              <m:t>η</m:t>
            </m:r>
          </m:sup>
        </m:sSup>
        <m:sSub>
          <m:e>
            <m:r>
              <m:t>μ</m:t>
            </m:r>
          </m:e>
          <m:sub>
            <m:r>
              <m:t>0</m:t>
            </m:r>
          </m:sub>
        </m:sSub>
      </m:oMath>
      <w:r>
        <w:t xml:space="preserve">,</w:t>
      </w:r>
      <w:r>
        <w:t xml:space="preserve"> </w:t>
      </w:r>
      <m:oMath>
        <m:sSub>
          <m:e>
            <m:r>
              <m:t>σ</m:t>
            </m:r>
          </m:e>
          <m:sub>
            <m:r>
              <m:t>D</m:t>
            </m:r>
          </m:sub>
        </m:sSub>
        <m:r>
          <m:rPr>
            <m:sty m:val="p"/>
          </m:rPr>
          <m:t>=</m:t>
        </m:r>
        <m:sSup>
          <m:e>
            <m:d>
              <m:dPr>
                <m:begChr m:val="("/>
                <m:endChr m:val=")"/>
                <m:sepChr m:val=""/>
                <m:grow/>
              </m:dPr>
              <m:e>
                <m:r>
                  <m:t>D</m:t>
                </m:r>
                <m:r>
                  <m:rPr>
                    <m:sty m:val="p"/>
                  </m:rPr>
                  <m:t>/</m:t>
                </m:r>
                <m:sSub>
                  <m:e>
                    <m:r>
                      <m:t>D</m:t>
                    </m:r>
                  </m:e>
                  <m:sub>
                    <m:r>
                      <m:t>0</m:t>
                    </m:r>
                  </m:sub>
                </m:sSub>
              </m:e>
            </m:d>
          </m:e>
          <m:sup>
            <m:r>
              <m:rPr>
                <m:sty m:val="p"/>
              </m:rPr>
              <m:t>−</m:t>
            </m:r>
            <m:r>
              <m:t>η</m:t>
            </m:r>
          </m:sup>
        </m:sSup>
        <m:sSub>
          <m:e>
            <m:r>
              <m:t>σ</m:t>
            </m:r>
          </m:e>
          <m:sub>
            <m:r>
              <m:t>0</m:t>
            </m:r>
          </m:sub>
        </m:sSub>
      </m:oMath>
      <w:r>
        <w:t xml:space="preserve"> </w:t>
      </w:r>
      <w:r>
        <w:t xml:space="preserve">e</w:t>
      </w:r>
      <w:r>
        <w:t xml:space="preserve"> </w:t>
      </w:r>
      <m:oMath>
        <m:sSub>
          <m:e>
            <m:r>
              <m:t>ξ</m:t>
            </m:r>
          </m:e>
          <m:sub>
            <m:r>
              <m:t>D</m:t>
            </m:r>
          </m:sub>
        </m:sSub>
        <m:r>
          <m:rPr>
            <m:sty m:val="p"/>
          </m:rPr>
          <m:t>=</m:t>
        </m:r>
        <m:r>
          <m:t>ξ</m:t>
        </m:r>
      </m:oMath>
      <w:r>
        <w:t xml:space="preserve">, produzindo a IDF</w:t>
      </w:r>
    </w:p>
    <w:p>
      <w:pPr>
        <w:pStyle w:val="BodyText"/>
      </w:pPr>
      <m:oMathPara>
        <m:oMathParaPr>
          <m:jc m:val="center"/>
        </m:oMathParaPr>
        <m:oMath>
          <m:sSub>
            <m:e>
              <m:r>
                <m:t>i</m:t>
              </m:r>
            </m:e>
            <m:sub>
              <m:r>
                <m:t>D</m:t>
              </m:r>
              <m:r>
                <m:rPr>
                  <m:sty m:val="p"/>
                </m:rPr>
                <m:t>,</m:t>
              </m:r>
              <m:r>
                <m:t>T</m:t>
              </m:r>
            </m:sub>
          </m:sSub>
          <m:r>
            <m:rPr>
              <m:sty m:val="p"/>
            </m:rPr>
            <m:t>=</m:t>
          </m:r>
          <m:r>
            <m:rPr>
              <m:sty m:val="p"/>
            </m:rPr>
            <m:t>(</m:t>
          </m:r>
          <m:f>
            <m:fPr>
              <m:type m:val="lin"/>
            </m:fPr>
            <m:num>
              <m:r>
                <m:t>D</m:t>
              </m:r>
            </m:num>
            <m:den>
              <m:sSub>
                <m:e>
                  <m:r>
                    <m:t>D</m:t>
                  </m:r>
                </m:e>
                <m:sub>
                  <m:r>
                    <m:t>0</m:t>
                  </m:r>
                </m:sub>
              </m:sSub>
            </m:den>
          </m:f>
          <m:sSup>
            <m:e>
              <m:r>
                <m:rPr>
                  <m:sty m:val="p"/>
                </m:rPr>
                <m:t>)</m:t>
              </m:r>
            </m:e>
            <m:sup>
              <m:r>
                <m:rPr>
                  <m:sty m:val="p"/>
                </m:rPr>
                <m:t>−</m:t>
              </m:r>
              <m:r>
                <m:t>η</m:t>
              </m:r>
            </m:sup>
          </m:sSup>
          <m:r>
            <m:t>​</m:t>
          </m:r>
          <m:d>
            <m:dPr>
              <m:begChr m:val="{"/>
              <m:endChr m:val="}"/>
              <m:sepChr m:val=""/>
              <m:grow/>
            </m:dPr>
            <m:e>
              <m:sSub>
                <m:e>
                  <m:r>
                    <m:t>μ</m:t>
                  </m:r>
                </m:e>
                <m:sub>
                  <m:r>
                    <m:t>0</m:t>
                  </m:r>
                </m:sub>
              </m:sSub>
              <m:r>
                <m:rPr>
                  <m:sty m:val="p"/>
                </m:rPr>
                <m:t>−</m:t>
              </m:r>
              <m:f>
                <m:fPr>
                  <m:type m:val="bar"/>
                </m:fPr>
                <m:num>
                  <m:sSub>
                    <m:e>
                      <m:r>
                        <m:t>σ</m:t>
                      </m:r>
                    </m:e>
                    <m:sub>
                      <m:r>
                        <m:t>0</m:t>
                      </m:r>
                    </m:sub>
                  </m:sSub>
                </m:num>
                <m:den>
                  <m:r>
                    <m:t>ξ</m:t>
                  </m:r>
                </m:den>
              </m:f>
              <m:d>
                <m:dPr>
                  <m:begChr m:val="["/>
                  <m:endChr m:val="]"/>
                  <m:sepChr m:val=""/>
                  <m:grow/>
                </m:dPr>
                <m:e>
                  <m:r>
                    <m:t>1</m:t>
                  </m:r>
                  <m:r>
                    <m:rPr>
                      <m:sty m:val="p"/>
                    </m:rPr>
                    <m:t>−</m:t>
                  </m:r>
                  <m:r>
                    <m:rPr>
                      <m:sty m:val="p"/>
                    </m:rPr>
                    <m:t>{</m:t>
                  </m:r>
                  <m:r>
                    <m:rPr>
                      <m:sty m:val="p"/>
                    </m:rPr>
                    <m:t>−</m:t>
                  </m:r>
                  <m:r>
                    <m:rPr>
                      <m:sty m:val="p"/>
                    </m:rPr>
                    <m:t>ln</m:t>
                  </m:r>
                  <m:d>
                    <m:dPr>
                      <m:begChr m:val="("/>
                      <m:endChr m:val=")"/>
                      <m:sepChr m:val=""/>
                      <m:grow/>
                    </m:dPr>
                    <m:e>
                      <m:r>
                        <m:t>1</m:t>
                      </m:r>
                      <m:r>
                        <m:rPr>
                          <m:sty m:val="p"/>
                        </m:rPr>
                        <m:t>−</m:t>
                      </m:r>
                      <m:r>
                        <m:t>1</m:t>
                      </m:r>
                      <m:r>
                        <m:rPr>
                          <m:sty m:val="p"/>
                        </m:rPr>
                        <m:t>/</m:t>
                      </m:r>
                      <m:r>
                        <m:t>T</m:t>
                      </m:r>
                    </m:e>
                  </m:d>
                  <m:sSup>
                    <m:e>
                      <m:r>
                        <m:rPr>
                          <m:sty m:val="p"/>
                        </m:rPr>
                        <m:t>}</m:t>
                      </m:r>
                    </m:e>
                    <m:sup>
                      <m:r>
                        <m:rPr>
                          <m:sty m:val="p"/>
                        </m:rPr>
                        <m:t>−</m:t>
                      </m:r>
                      <m:r>
                        <m:t>ξ</m:t>
                      </m:r>
                    </m:sup>
                  </m:sSup>
                </m:e>
              </m:d>
            </m:e>
          </m:d>
        </m:oMath>
      </m:oMathPara>
    </w:p>
    <w:p>
      <w:pPr>
        <w:pStyle w:val="FirstParagraph"/>
      </w:pPr>
      <w:r>
        <w:t xml:space="preserve">Aqui,</w:t>
      </w:r>
      <w:r>
        <w:t xml:space="preserve"> </w:t>
      </w:r>
      <m:oMath>
        <m:sSub>
          <m:e>
            <m:r>
              <m:t>μ</m:t>
            </m:r>
          </m:e>
          <m:sub>
            <m:r>
              <m:t>0</m:t>
            </m:r>
          </m:sub>
        </m:sSub>
      </m:oMath>
      <w:r>
        <w:t xml:space="preserve"> </w:t>
      </w:r>
      <w:r>
        <w:t xml:space="preserve">e</w:t>
      </w:r>
      <w:r>
        <w:t xml:space="preserve"> </w:t>
      </w:r>
      <m:oMath>
        <m:sSub>
          <m:e>
            <m:r>
              <m:t>σ</m:t>
            </m:r>
          </m:e>
          <m:sub>
            <m:r>
              <m:t>0</m:t>
            </m:r>
          </m:sub>
        </m:sSub>
      </m:oMath>
      <w:r>
        <w:t xml:space="preserve"> </w:t>
      </w:r>
      <w:r>
        <w:t xml:space="preserve">controlam o</w:t>
      </w:r>
      <w:r>
        <w:t xml:space="preserve"> </w:t>
      </w:r>
      <w:r>
        <w:t xml:space="preserve">“deslocamento”</w:t>
      </w:r>
      <w:r>
        <w:t xml:space="preserve"> </w:t>
      </w:r>
      <w:r>
        <w:t xml:space="preserve">vertical das IDFs,</w:t>
      </w:r>
      <w:r>
        <w:t xml:space="preserve"> </w:t>
      </w:r>
      <m:oMath>
        <m:r>
          <m:t>ξ</m:t>
        </m:r>
      </m:oMath>
      <w:r>
        <w:t xml:space="preserve"> </w:t>
      </w:r>
      <w:r>
        <w:t xml:space="preserve">a cauda, e</w:t>
      </w:r>
      <w:r>
        <w:t xml:space="preserve"> </w:t>
      </w:r>
      <m:oMath>
        <m:r>
          <m:t>η</m:t>
        </m:r>
      </m:oMath>
      <w:r>
        <w:t xml:space="preserve"> </w:t>
      </w:r>
      <w:r>
        <w:t xml:space="preserve">a inclinação comum em log–log;</w:t>
      </w:r>
      <w:r>
        <w:t xml:space="preserve"> </w:t>
      </w:r>
      <m:oMath>
        <m:r>
          <m:t>T</m:t>
        </m:r>
      </m:oMath>
      <w:r>
        <w:t xml:space="preserve"> </w:t>
      </w:r>
      <w:r>
        <w:t xml:space="preserve">é o período de retorno. A inferência é Bayesiana (MCMC) com seleção de mudanças via</w:t>
      </w:r>
      <w:r>
        <w:t xml:space="preserve"> </w:t>
      </w:r>
      <w:r>
        <w:rPr>
          <w:i/>
          <w:iCs/>
        </w:rPr>
        <w:t xml:space="preserve">False Discovery Rate Bayesiano</w:t>
      </w:r>
      <w:r>
        <w:t xml:space="preserve">, e o ajuste é avaliado contra IDFs observadas (ECCC) e grades observacionais (CMORPH/MSWEP). O modelo mostrou boa confiabilidade para ≥10–15 min e permite extrapolar de 1 h a sub-horas com cautela. Encontram aumentos significativos e extensos na localização (&gt;99% dos pontos), escala (&gt;88%) e no expoente de escala (&gt;39%), resultando em IDFs mais altas e, em geral, mais íngremes (maiores ganhos em durações curtas; exceções relativas no leste dos EUA).</w:t>
      </w:r>
    </w:p>
    <w:p>
      <w:pPr>
        <w:pStyle w:val="BodyText"/>
      </w:pPr>
      <w:r>
        <w:t xml:space="preserve">Le et al.</w:t>
      </w:r>
      <w:r>
        <w:t xml:space="preserve"> </w:t>
      </w:r>
      <w:r>
        <w:t xml:space="preserve">(2018)</w:t>
      </w:r>
      <w:r>
        <w:t xml:space="preserve"> </w:t>
      </w:r>
      <w:r>
        <w:t xml:space="preserve">propõem um modelo de valores extremos espacial que combina a variabilidade de chuva extrema em múltiplas durações com a teoria de processos máximo-estável, visando estimar probabilidades condicionais de cheias entre bacias com tempos de resposta distintos. O artigo define um conjunto comum de parâmetros marginais (para a GEV) entre durações seguindo a formulação de Koutsoyiannis et al.</w:t>
      </w:r>
      <w:r>
        <w:t xml:space="preserve"> </w:t>
      </w:r>
      <w:r>
        <w:t xml:space="preserve">(1998)</w:t>
      </w:r>
      <w:r>
        <w:t xml:space="preserve"> </w:t>
      </w:r>
      <w:r>
        <w:t xml:space="preserve">que permite a reparametrização da distribuição GEV para ligá-la entre múltiplas durações. Em cada posto</w:t>
      </w:r>
      <w:r>
        <w:t xml:space="preserve"> </w:t>
      </w:r>
      <m:oMath>
        <m:r>
          <m:t>i</m:t>
        </m:r>
      </m:oMath>
      <w:r>
        <w:t xml:space="preserve">, os máximos anuais de duração</w:t>
      </w:r>
      <w:r>
        <w:t xml:space="preserve"> </w:t>
      </w:r>
      <m:oMath>
        <m:r>
          <m:t>d</m:t>
        </m:r>
        <m:r>
          <m:rPr>
            <m:sty m:val="p"/>
          </m:rPr>
          <m:t>∈</m:t>
        </m:r>
        <m:r>
          <m:t>1</m:t>
        </m:r>
        <m:r>
          <m:rPr>
            <m:sty m:val="p"/>
          </m:rPr>
          <m:t>,</m:t>
        </m:r>
        <m:r>
          <m:t>2</m:t>
        </m:r>
        <m:r>
          <m:rPr>
            <m:sty m:val="p"/>
          </m:rPr>
          <m:t>,</m:t>
        </m:r>
        <m:r>
          <m:t>3</m:t>
        </m:r>
        <m:r>
          <m:rPr>
            <m:sty m:val="p"/>
          </m:rPr>
          <m:t>,</m:t>
        </m:r>
        <m:r>
          <m:t>6</m:t>
        </m:r>
        <m:r>
          <m:rPr>
            <m:sty m:val="p"/>
          </m:rPr>
          <m:t>,</m:t>
        </m:r>
        <m:r>
          <m:t>12</m:t>
        </m:r>
        <m:r>
          <m:rPr>
            <m:sty m:val="p"/>
          </m:rPr>
          <m:t>,</m:t>
        </m:r>
        <m:r>
          <m:t>24</m:t>
        </m:r>
        <m:r>
          <m:rPr>
            <m:sty m:val="p"/>
          </m:rPr>
          <m:t>,</m:t>
        </m:r>
        <m:r>
          <m:rPr>
            <m:nor/>
            <m:sty m:val="p"/>
          </m:rPr>
          <m:t>h</m:t>
        </m:r>
      </m:oMath>
      <w:r>
        <w:t xml:space="preserve"> </w:t>
      </w:r>
      <w:r>
        <w:t xml:space="preserve">são descritas por um mesmo conjunto de parâmetros, mantendo constantes na duração a localização reduzida e na forma, enquanto toda a variação com</w:t>
      </w:r>
      <w:r>
        <w:t xml:space="preserve"> </w:t>
      </w:r>
      <m:oMath>
        <m:r>
          <m:t>d</m:t>
        </m:r>
      </m:oMath>
      <w:r>
        <w:t xml:space="preserve"> </w:t>
      </w:r>
      <w:r>
        <w:t xml:space="preserve">é empurrada para o parâmetro de escala por meio de dois termos de curvatura de curta duração. Assim, o problema cai de</w:t>
      </w:r>
      <w:r>
        <w:t xml:space="preserve"> </w:t>
      </w:r>
      <w:r>
        <w:t xml:space="preserve">“3 parâmetros × número de durações”</w:t>
      </w:r>
      <w:r>
        <w:t xml:space="preserve"> </w:t>
      </w:r>
      <w:r>
        <w:t xml:space="preserve">para cinco parâmetros por posto, o que viabiliza desagregar temporalmente, isto é, inferir quantis em durações pouco ou não observadas (p.ex., 1–3 h) a partir das demais (p.ex., 12–24 h), preservando a coerência entre janelas.</w:t>
      </w:r>
    </w:p>
    <w:p>
      <w:pPr>
        <w:pStyle w:val="BodyText"/>
      </w:pPr>
      <w:r>
        <w:t xml:space="preserve">Na prática, a calibração procede em camadas, com ênfase operacional na desagregação: (i) ajustam-se independentemente, em cada posto, as marginais GEV</w:t>
      </w:r>
      <w:r>
        <w:t xml:space="preserve"> </w:t>
      </w:r>
      <w:r>
        <w:t xml:space="preserve">“ligadas”</w:t>
      </w:r>
      <w:r>
        <w:t xml:space="preserve"> </w:t>
      </w:r>
      <w:r>
        <w:t xml:space="preserve">entre durações para obter os parametros; (ii) esses cinco parâmetros são espacializados (p.ex.,</w:t>
      </w:r>
      <w:r>
        <w:t xml:space="preserve"> </w:t>
      </w:r>
      <w:r>
        <w:rPr>
          <w:i/>
          <w:iCs/>
        </w:rPr>
        <w:t xml:space="preserve">thin-plate splines</w:t>
      </w:r>
      <w:r>
        <w:t xml:space="preserve">), gerando superfícies contínuas que permitem prever os parâmetros GEV em locais sem dados subdiários; (iii) usando as marginais, todas as séries (e durações) são transformadas para Fréchet padrão, o que coloca as durações numa base comum e facilita comparar/extender informação entre janelas; (iv) ajusta-se então um processo máximo-estável</w:t>
      </w:r>
      <w:r>
        <w:t xml:space="preserve"> </w:t>
      </w:r>
      <w:r>
        <w:rPr>
          <w:i/>
          <w:iCs/>
        </w:rPr>
        <w:t xml:space="preserve">Brown–Resnick</w:t>
      </w:r>
      <w:r>
        <w:t xml:space="preserve"> </w:t>
      </w:r>
      <w:r>
        <w:t xml:space="preserve">à dependência espacial/entre-durações, com um</w:t>
      </w:r>
      <w:r>
        <w:t xml:space="preserve"> </w:t>
      </w:r>
      <w:r>
        <w:rPr>
          <w:i/>
          <w:iCs/>
        </w:rPr>
        <w:t xml:space="preserve">nugget</w:t>
      </w:r>
      <w:r>
        <w:t xml:space="preserve"> </w:t>
      </w:r>
      <w:r>
        <w:t xml:space="preserve">de duração que enfraquece, de forma realista, a ligação entre extremos de janelas muito diferentes (p.ex., 24 h vs 1 h); (v) por fim, calculam-se probabilidades condicionais e níveis de retorno condicionais: dado um extremo observado ou projetado numa duração (ou bacia) mais bem monitorada, obtêm-se mapas e quantis compatíveis para outras durações e postos com pouca ou nenhuma observação de alta frequência.</w:t>
      </w:r>
    </w:p>
    <w:p>
      <w:pPr>
        <w:pStyle w:val="BodyText"/>
      </w:pPr>
      <w:r>
        <w:t xml:space="preserve">Na China, Gu et al.</w:t>
      </w:r>
      <w:r>
        <w:t xml:space="preserve"> </w:t>
      </w:r>
      <w:r>
        <w:t xml:space="preserve">(2022)</w:t>
      </w:r>
      <w:r>
        <w:t xml:space="preserve"> </w:t>
      </w:r>
      <w:r>
        <w:t xml:space="preserve">apresentam uma síntese abrangente de métodos e aplicações (máximos anuais, picos acima de um limiar, precipitação máxima provável, não-estacionariedade, IDFs, incerteza e variabilidade espacial), útil como guia metodológico por região/clima.</w:t>
      </w:r>
    </w:p>
    <w:bookmarkEnd w:id="30"/>
    <w:bookmarkStart w:id="114" w:name="referências"/>
    <w:p>
      <w:pPr>
        <w:pStyle w:val="Heading3"/>
      </w:pPr>
      <w:r>
        <w:t xml:space="preserve">1.6 Referências</w:t>
      </w:r>
    </w:p>
    <w:bookmarkStart w:id="113" w:name="refs"/>
    <w:bookmarkStart w:id="32" w:name="ref-Abreu.2022"/>
    <w:p>
      <w:pPr>
        <w:pStyle w:val="Bibliography"/>
      </w:pPr>
      <w:r>
        <w:t xml:space="preserve">Abreu, Marcel Carvalho, Roberto Avelino Cecílio, Fernando Falco Pruski, Laura Thebit de Almeida, Gérson Rodrigues dos Santos, Sidney Sara Zanetti, Silvio Bueno Pereira, and Demetrius David da Silva. 2022.</w:t>
      </w:r>
      <w:r>
        <w:t xml:space="preserve"> </w:t>
      </w:r>
      <w:r>
        <w:t xml:space="preserve">“</w:t>
      </w:r>
      <w:r>
        <w:t xml:space="preserve">Daily Rainfall Disaggregation to Estimate the Intensity-Duration-Frequency Relationship in Minas Gerais State, Brazil</w:t>
      </w:r>
      <w:r>
        <w:t xml:space="preserve">.”</w:t>
      </w:r>
      <w:r>
        <w:t xml:space="preserve"> </w:t>
      </w:r>
      <w:r>
        <w:rPr>
          <w:i/>
          <w:iCs/>
        </w:rPr>
        <w:t xml:space="preserve">Brazilian Archives of Biology and Technology</w:t>
      </w:r>
      <w:r>
        <w:t xml:space="preserve"> </w:t>
      </w:r>
      <w:r>
        <w:t xml:space="preserve">65: e20210694.</w:t>
      </w:r>
      <w:r>
        <w:t xml:space="preserve"> </w:t>
      </w:r>
      <w:hyperlink r:id="rId31">
        <w:r>
          <w:rPr>
            <w:rStyle w:val="Hyperlink"/>
          </w:rPr>
          <w:t xml:space="preserve">https://doi.org/10.1590/1678-4324-2022210694</w:t>
        </w:r>
      </w:hyperlink>
      <w:r>
        <w:t xml:space="preserve">.</w:t>
      </w:r>
    </w:p>
    <w:bookmarkEnd w:id="32"/>
    <w:bookmarkStart w:id="34" w:name="ref-Aguilar.2020"/>
    <w:p>
      <w:pPr>
        <w:pStyle w:val="Bibliography"/>
      </w:pPr>
      <w:r>
        <w:t xml:space="preserve">Aguilar, Milena Guerra de, and Veber Afonso Figueiredo Costa. 2020.</w:t>
      </w:r>
      <w:r>
        <w:t xml:space="preserve"> </w:t>
      </w:r>
      <w:r>
        <w:t xml:space="preserve">“</w:t>
      </w:r>
      <w:r>
        <w:t xml:space="preserve">A regional similarity-based approach for sub-daily rainfall nonparametric generation</w:t>
      </w:r>
      <w:r>
        <w:t xml:space="preserve">.”</w:t>
      </w:r>
      <w:r>
        <w:t xml:space="preserve"> </w:t>
      </w:r>
      <w:r>
        <w:rPr>
          <w:i/>
          <w:iCs/>
        </w:rPr>
        <w:t xml:space="preserve">RBRH</w:t>
      </w:r>
      <w:r>
        <w:t xml:space="preserve"> </w:t>
      </w:r>
      <w:r>
        <w:t xml:space="preserve">25: e5.</w:t>
      </w:r>
      <w:r>
        <w:t xml:space="preserve"> </w:t>
      </w:r>
      <w:hyperlink r:id="rId33">
        <w:r>
          <w:rPr>
            <w:rStyle w:val="Hyperlink"/>
          </w:rPr>
          <w:t xml:space="preserve">https://doi.org/10.1590/2318-0331.252020190054</w:t>
        </w:r>
      </w:hyperlink>
      <w:r>
        <w:t xml:space="preserve">.</w:t>
      </w:r>
    </w:p>
    <w:bookmarkEnd w:id="34"/>
    <w:bookmarkStart w:id="36" w:name="ref-Baldassarre.2006"/>
    <w:p>
      <w:pPr>
        <w:pStyle w:val="Bibliography"/>
      </w:pPr>
      <w:r>
        <w:t xml:space="preserve">Baldassarre, G. Di, A. Brath, and A. Montanari. 2006.</w:t>
      </w:r>
      <w:r>
        <w:t xml:space="preserve"> </w:t>
      </w:r>
      <w:r>
        <w:t xml:space="preserve">“</w:t>
      </w:r>
      <w:r>
        <w:t xml:space="preserve">Reliability of different depth‐duration‐frequency equations for estimating short‐duration design storms</w:t>
      </w:r>
      <w:r>
        <w:t xml:space="preserve">.”</w:t>
      </w:r>
      <w:r>
        <w:t xml:space="preserve"> </w:t>
      </w:r>
      <w:r>
        <w:rPr>
          <w:i/>
          <w:iCs/>
        </w:rPr>
        <w:t xml:space="preserve">Water Resources Research</w:t>
      </w:r>
      <w:r>
        <w:t xml:space="preserve"> </w:t>
      </w:r>
      <w:r>
        <w:t xml:space="preserve">42 (12).</w:t>
      </w:r>
      <w:r>
        <w:t xml:space="preserve"> </w:t>
      </w:r>
      <w:hyperlink r:id="rId35">
        <w:r>
          <w:rPr>
            <w:rStyle w:val="Hyperlink"/>
          </w:rPr>
          <w:t xml:space="preserve">https://doi.org/10.1029/2006wr004911</w:t>
        </w:r>
      </w:hyperlink>
      <w:r>
        <w:t xml:space="preserve">.</w:t>
      </w:r>
    </w:p>
    <w:bookmarkEnd w:id="36"/>
    <w:bookmarkStart w:id="38" w:name="ref-Barbosa.2023"/>
    <w:p>
      <w:pPr>
        <w:pStyle w:val="Bibliography"/>
      </w:pPr>
      <w:r>
        <w:t xml:space="preserve">Barbosa, Alan de Gois, and Veber A. F. Costa. 2023.</w:t>
      </w:r>
      <w:r>
        <w:t xml:space="preserve"> </w:t>
      </w:r>
      <w:r>
        <w:t xml:space="preserve">“</w:t>
      </w:r>
      <w:r>
        <w:t xml:space="preserve">A review on the scaling properties in maximum rainfall marginal distributions: theoretical background, probabilistic modeling, and recent developments</w:t>
      </w:r>
      <w:r>
        <w:t xml:space="preserve">.”</w:t>
      </w:r>
      <w:r>
        <w:t xml:space="preserve"> </w:t>
      </w:r>
      <w:r>
        <w:rPr>
          <w:i/>
          <w:iCs/>
        </w:rPr>
        <w:t xml:space="preserve">Stochastic Environmental Research and Risk Assessment</w:t>
      </w:r>
      <w:r>
        <w:t xml:space="preserve"> </w:t>
      </w:r>
      <w:r>
        <w:t xml:space="preserve">37 (12): 4541–53.</w:t>
      </w:r>
      <w:r>
        <w:t xml:space="preserve"> </w:t>
      </w:r>
      <w:hyperlink r:id="rId37">
        <w:r>
          <w:rPr>
            <w:rStyle w:val="Hyperlink"/>
          </w:rPr>
          <w:t xml:space="preserve">https://doi.org/10.1007/s00477-023-02546-6</w:t>
        </w:r>
      </w:hyperlink>
      <w:r>
        <w:t xml:space="preserve">.</w:t>
      </w:r>
    </w:p>
    <w:bookmarkEnd w:id="38"/>
    <w:bookmarkStart w:id="40" w:name="ref-Basso.2016"/>
    <w:p>
      <w:pPr>
        <w:pStyle w:val="Bibliography"/>
      </w:pPr>
      <w:r>
        <w:t xml:space="preserve">Basso, Raviel Eurico, Daniel Gustavo Allasia, Rutinéia Tassi, and Karine Pickbrenner. 2016.</w:t>
      </w:r>
      <w:r>
        <w:t xml:space="preserve"> </w:t>
      </w:r>
      <w:r>
        <w:t xml:space="preserve">“</w:t>
      </w:r>
      <w:r>
        <w:t xml:space="preserve">Review of the high intensity rainfall zones of Brazil</w:t>
      </w:r>
      <w:r>
        <w:t xml:space="preserve">.”</w:t>
      </w:r>
      <w:r>
        <w:t xml:space="preserve"> </w:t>
      </w:r>
      <w:r>
        <w:rPr>
          <w:i/>
          <w:iCs/>
        </w:rPr>
        <w:t xml:space="preserve">Engenharia Sanitaria e Ambiental</w:t>
      </w:r>
      <w:r>
        <w:t xml:space="preserve"> </w:t>
      </w:r>
      <w:r>
        <w:t xml:space="preserve">21 (04): 635–41.</w:t>
      </w:r>
      <w:r>
        <w:t xml:space="preserve"> </w:t>
      </w:r>
      <w:hyperlink r:id="rId39">
        <w:r>
          <w:rPr>
            <w:rStyle w:val="Hyperlink"/>
          </w:rPr>
          <w:t xml:space="preserve">https://doi.org/10.1590/s1413-41522016133691</w:t>
        </w:r>
      </w:hyperlink>
      <w:r>
        <w:t xml:space="preserve">.</w:t>
      </w:r>
    </w:p>
    <w:bookmarkEnd w:id="40"/>
    <w:bookmarkStart w:id="42" w:name="ref-Blancheti5"/>
    <w:p>
      <w:pPr>
        <w:pStyle w:val="Bibliography"/>
      </w:pPr>
      <w:r>
        <w:t xml:space="preserve">Blanchet, J., D. Ceresetti, G. Molinié, and J.-D. Creutin. 2016.</w:t>
      </w:r>
      <w:r>
        <w:t xml:space="preserve"> </w:t>
      </w:r>
      <w:r>
        <w:t xml:space="preserve">“</w:t>
      </w:r>
      <w:r>
        <w:t xml:space="preserve">A regional GEV scale-invariant framework for Intensity–Duration–Frequency analysis</w:t>
      </w:r>
      <w:r>
        <w:t xml:space="preserve">.”</w:t>
      </w:r>
      <w:r>
        <w:t xml:space="preserve"> </w:t>
      </w:r>
      <w:r>
        <w:rPr>
          <w:i/>
          <w:iCs/>
        </w:rPr>
        <w:t xml:space="preserve">Journal of Hydrology</w:t>
      </w:r>
      <w:r>
        <w:t xml:space="preserve"> </w:t>
      </w:r>
      <w:r>
        <w:t xml:space="preserve">540: 82–95.</w:t>
      </w:r>
      <w:r>
        <w:t xml:space="preserve"> </w:t>
      </w:r>
      <w:hyperlink r:id="rId41">
        <w:r>
          <w:rPr>
            <w:rStyle w:val="Hyperlink"/>
          </w:rPr>
          <w:t xml:space="preserve">https://doi.org/10.1016/j.jhydrol.2016.06.007</w:t>
        </w:r>
      </w:hyperlink>
      <w:r>
        <w:t xml:space="preserve">.</w:t>
      </w:r>
    </w:p>
    <w:bookmarkEnd w:id="42"/>
    <w:bookmarkStart w:id="44" w:name="ref-Borga.2005"/>
    <w:p>
      <w:pPr>
        <w:pStyle w:val="Bibliography"/>
      </w:pPr>
      <w:r>
        <w:t xml:space="preserve">Borga, Marco, Claudia Vezzani, and Giancarlo Dalla Fontana. 2005.</w:t>
      </w:r>
      <w:r>
        <w:t xml:space="preserve"> </w:t>
      </w:r>
      <w:r>
        <w:t xml:space="preserve">“</w:t>
      </w:r>
      <w:r>
        <w:t xml:space="preserve">Regional Rainfall Depth–Duration–Frequency Equations for an Alpine Region</w:t>
      </w:r>
      <w:r>
        <w:t xml:space="preserve">.”</w:t>
      </w:r>
      <w:r>
        <w:t xml:space="preserve"> </w:t>
      </w:r>
      <w:r>
        <w:rPr>
          <w:i/>
          <w:iCs/>
        </w:rPr>
        <w:t xml:space="preserve">Natural Hazards</w:t>
      </w:r>
      <w:r>
        <w:t xml:space="preserve"> </w:t>
      </w:r>
      <w:r>
        <w:t xml:space="preserve">36 (1-2): 221–35.</w:t>
      </w:r>
      <w:r>
        <w:t xml:space="preserve"> </w:t>
      </w:r>
      <w:hyperlink r:id="rId43">
        <w:r>
          <w:rPr>
            <w:rStyle w:val="Hyperlink"/>
          </w:rPr>
          <w:t xml:space="preserve">https://doi.org/10.1007/s11069-004-4550-y</w:t>
        </w:r>
      </w:hyperlink>
      <w:r>
        <w:t xml:space="preserve">.</w:t>
      </w:r>
    </w:p>
    <w:bookmarkEnd w:id="44"/>
    <w:bookmarkStart w:id="46" w:name="ref-Burlando.1996"/>
    <w:p>
      <w:pPr>
        <w:pStyle w:val="Bibliography"/>
      </w:pPr>
      <w:r>
        <w:t xml:space="preserve">Burlando, Paolo, and Renzo Rosso. 1996.</w:t>
      </w:r>
      <w:r>
        <w:t xml:space="preserve"> </w:t>
      </w:r>
      <w:r>
        <w:t xml:space="preserve">“</w:t>
      </w:r>
      <w:r>
        <w:t xml:space="preserve">Scaling and muitiscaling models of depth-duration-frequency curves for storm precipitation</w:t>
      </w:r>
      <w:r>
        <w:t xml:space="preserve">.”</w:t>
      </w:r>
      <w:r>
        <w:t xml:space="preserve"> </w:t>
      </w:r>
      <w:r>
        <w:rPr>
          <w:i/>
          <w:iCs/>
        </w:rPr>
        <w:t xml:space="preserve">Journal of Hydrology</w:t>
      </w:r>
      <w:r>
        <w:t xml:space="preserve"> </w:t>
      </w:r>
      <w:r>
        <w:t xml:space="preserve">187 (1-2): 45–64.</w:t>
      </w:r>
      <w:r>
        <w:t xml:space="preserve"> </w:t>
      </w:r>
      <w:hyperlink r:id="rId45">
        <w:r>
          <w:rPr>
            <w:rStyle w:val="Hyperlink"/>
          </w:rPr>
          <w:t xml:space="preserve">https://doi.org/10.1016/s0022-1694(96)03086-7</w:t>
        </w:r>
      </w:hyperlink>
      <w:r>
        <w:t xml:space="preserve">.</w:t>
      </w:r>
    </w:p>
    <w:bookmarkEnd w:id="46"/>
    <w:bookmarkStart w:id="48" w:name="ref-Cannon.2018"/>
    <w:p>
      <w:pPr>
        <w:pStyle w:val="Bibliography"/>
      </w:pPr>
      <w:r>
        <w:t xml:space="preserve">Cannon, Alex J, and Silvia Innocenti. 2018.</w:t>
      </w:r>
      <w:r>
        <w:t xml:space="preserve"> </w:t>
      </w:r>
      <w:r>
        <w:t xml:space="preserve">“</w:t>
      </w:r>
      <w:r>
        <w:t xml:space="preserve">Projected intensification of sub-daily and daily rainfall extremes in convection-permitting climate model simulations over North America: Implications for future Intensity–Duration–Frequency curves</w:t>
      </w:r>
      <w:r>
        <w:t xml:space="preserve">.”</w:t>
      </w:r>
      <w:r>
        <w:t xml:space="preserve"> </w:t>
      </w:r>
      <w:hyperlink r:id="rId47">
        <w:r>
          <w:rPr>
            <w:rStyle w:val="Hyperlink"/>
          </w:rPr>
          <w:t xml:space="preserve">https://doi.org/10.5194/nhess-2018-290</w:t>
        </w:r>
      </w:hyperlink>
      <w:r>
        <w:t xml:space="preserve">.</w:t>
      </w:r>
    </w:p>
    <w:bookmarkEnd w:id="48"/>
    <w:bookmarkStart w:id="50" w:name="ref-Courty.2019"/>
    <w:p>
      <w:pPr>
        <w:pStyle w:val="Bibliography"/>
      </w:pPr>
      <w:r>
        <w:t xml:space="preserve">Courty, Laurent G, Robert L Wilby, John K Hillier, and Louise J Slater. 2019.</w:t>
      </w:r>
      <w:r>
        <w:t xml:space="preserve"> </w:t>
      </w:r>
      <w:r>
        <w:t xml:space="preserve">“</w:t>
      </w:r>
      <w:r>
        <w:t xml:space="preserve">Intensity-duration-frequency curves at the global scale</w:t>
      </w:r>
      <w:r>
        <w:t xml:space="preserve">.”</w:t>
      </w:r>
      <w:r>
        <w:t xml:space="preserve"> </w:t>
      </w:r>
      <w:r>
        <w:rPr>
          <w:i/>
          <w:iCs/>
        </w:rPr>
        <w:t xml:space="preserve">Environmental Research Letters</w:t>
      </w:r>
      <w:r>
        <w:t xml:space="preserve"> </w:t>
      </w:r>
      <w:r>
        <w:t xml:space="preserve">14 (8): 084045.</w:t>
      </w:r>
      <w:r>
        <w:t xml:space="preserve"> </w:t>
      </w:r>
      <w:hyperlink r:id="rId49">
        <w:r>
          <w:rPr>
            <w:rStyle w:val="Hyperlink"/>
          </w:rPr>
          <w:t xml:space="preserve">https://doi.org/10.1088/1748-9326/ab370a</w:t>
        </w:r>
      </w:hyperlink>
      <w:r>
        <w:t xml:space="preserve">.</w:t>
      </w:r>
    </w:p>
    <w:bookmarkEnd w:id="50"/>
    <w:bookmarkStart w:id="52" w:name="ref-Creaco.2024"/>
    <w:p>
      <w:pPr>
        <w:pStyle w:val="Bibliography"/>
      </w:pPr>
      <w:r>
        <w:t xml:space="preserve">Creaco, Enrico. 2024.</w:t>
      </w:r>
      <w:r>
        <w:t xml:space="preserve"> </w:t>
      </w:r>
      <w:r>
        <w:t xml:space="preserve">“</w:t>
      </w:r>
      <w:r>
        <w:t xml:space="preserve">Scaling models of intensity–duration–frequency (IDF) curves based on adjusted design event durations</w:t>
      </w:r>
      <w:r>
        <w:t xml:space="preserve">.”</w:t>
      </w:r>
      <w:r>
        <w:t xml:space="preserve"> </w:t>
      </w:r>
      <w:r>
        <w:rPr>
          <w:i/>
          <w:iCs/>
        </w:rPr>
        <w:t xml:space="preserve">Journal of Hydrology</w:t>
      </w:r>
      <w:r>
        <w:t xml:space="preserve"> </w:t>
      </w:r>
      <w:r>
        <w:t xml:space="preserve">632: 130847.</w:t>
      </w:r>
      <w:r>
        <w:t xml:space="preserve"> </w:t>
      </w:r>
      <w:hyperlink r:id="rId51">
        <w:r>
          <w:rPr>
            <w:rStyle w:val="Hyperlink"/>
          </w:rPr>
          <w:t xml:space="preserve">https://doi.org/10.1016/j.jhydrol.2024.130847</w:t>
        </w:r>
      </w:hyperlink>
      <w:r>
        <w:t xml:space="preserve">.</w:t>
      </w:r>
    </w:p>
    <w:bookmarkEnd w:id="52"/>
    <w:bookmarkStart w:id="54" w:name="ref-Ghanmi.2016"/>
    <w:p>
      <w:pPr>
        <w:pStyle w:val="Bibliography"/>
      </w:pPr>
      <w:r>
        <w:t xml:space="preserve">Ghanmi, Hanen, Zoubeida Bargaoui, and Cécile Mallet. 2016.</w:t>
      </w:r>
      <w:r>
        <w:t xml:space="preserve"> </w:t>
      </w:r>
      <w:r>
        <w:t xml:space="preserve">“</w:t>
      </w:r>
      <w:r>
        <w:t xml:space="preserve">Estimation of intensity-duration-frequency relationships according to the property of scale invariance and regionalization analysis in a Mediterranean coastal area</w:t>
      </w:r>
      <w:r>
        <w:t xml:space="preserve">.”</w:t>
      </w:r>
      <w:r>
        <w:t xml:space="preserve"> </w:t>
      </w:r>
      <w:r>
        <w:rPr>
          <w:i/>
          <w:iCs/>
        </w:rPr>
        <w:t xml:space="preserve">Journal of Hydrology</w:t>
      </w:r>
      <w:r>
        <w:t xml:space="preserve"> </w:t>
      </w:r>
      <w:r>
        <w:t xml:space="preserve">541: 38–49.</w:t>
      </w:r>
      <w:r>
        <w:t xml:space="preserve"> </w:t>
      </w:r>
      <w:hyperlink r:id="rId53">
        <w:r>
          <w:rPr>
            <w:rStyle w:val="Hyperlink"/>
          </w:rPr>
          <w:t xml:space="preserve">https://doi.org/10.1016/j.jhydrol.2016.07.002</w:t>
        </w:r>
      </w:hyperlink>
      <w:r>
        <w:t xml:space="preserve">.</w:t>
      </w:r>
    </w:p>
    <w:bookmarkEnd w:id="54"/>
    <w:bookmarkStart w:id="56" w:name="ref-Gnecco.2023"/>
    <w:p>
      <w:pPr>
        <w:pStyle w:val="Bibliography"/>
      </w:pPr>
      <w:r>
        <w:t xml:space="preserve">Gnecco, Ilaria, Anna Palla, Paolo La Barbera, Giorgio Roth, and Francesca Giannoni. 2023.</w:t>
      </w:r>
      <w:r>
        <w:t xml:space="preserve"> </w:t>
      </w:r>
      <w:r>
        <w:t xml:space="preserve">“</w:t>
      </w:r>
      <w:r>
        <w:t xml:space="preserve">Defining intensity–duration–frequency curves at short durations: a methodological framework</w:t>
      </w:r>
      <w:r>
        <w:t xml:space="preserve">.”</w:t>
      </w:r>
      <w:r>
        <w:t xml:space="preserve"> </w:t>
      </w:r>
      <w:r>
        <w:rPr>
          <w:i/>
          <w:iCs/>
        </w:rPr>
        <w:t xml:space="preserve">Hydrological Sciences Journal</w:t>
      </w:r>
      <w:r>
        <w:t xml:space="preserve"> </w:t>
      </w:r>
      <w:r>
        <w:t xml:space="preserve">68 (11): 1499–1512.</w:t>
      </w:r>
      <w:r>
        <w:t xml:space="preserve"> </w:t>
      </w:r>
      <w:hyperlink r:id="rId55">
        <w:r>
          <w:rPr>
            <w:rStyle w:val="Hyperlink"/>
          </w:rPr>
          <w:t xml:space="preserve">https://doi.org/10.1080/02626667.2023.2224002</w:t>
        </w:r>
      </w:hyperlink>
      <w:r>
        <w:t xml:space="preserve">.</w:t>
      </w:r>
    </w:p>
    <w:bookmarkEnd w:id="56"/>
    <w:bookmarkStart w:id="58" w:name="ref-Gu.2022"/>
    <w:p>
      <w:pPr>
        <w:pStyle w:val="Bibliography"/>
      </w:pPr>
      <w:r>
        <w:t xml:space="preserve">Gu, Xuezhi, Lei Ye, Qian Xin, Chi Zhang, Fanzhang Zeng, Sofia D. Nerantzaki, and Simon Michael Papalexiou. 2022.</w:t>
      </w:r>
      <w:r>
        <w:t xml:space="preserve"> </w:t>
      </w:r>
      <w:r>
        <w:t xml:space="preserve">“</w:t>
      </w:r>
      <w:r>
        <w:t xml:space="preserve">Extreme Precipitation in China: A Review on Statistical Methods and Applications</w:t>
      </w:r>
      <w:r>
        <w:t xml:space="preserve">.”</w:t>
      </w:r>
      <w:r>
        <w:t xml:space="preserve"> </w:t>
      </w:r>
      <w:r>
        <w:rPr>
          <w:i/>
          <w:iCs/>
        </w:rPr>
        <w:t xml:space="preserve">Advances in Water Resources</w:t>
      </w:r>
      <w:r>
        <w:t xml:space="preserve"> </w:t>
      </w:r>
      <w:r>
        <w:t xml:space="preserve">163: 104144.</w:t>
      </w:r>
      <w:r>
        <w:t xml:space="preserve"> </w:t>
      </w:r>
      <w:hyperlink r:id="rId57">
        <w:r>
          <w:rPr>
            <w:rStyle w:val="Hyperlink"/>
          </w:rPr>
          <w:t xml:space="preserve">https://doi.org/10.1016/j.advwatres.2022.104144</w:t>
        </w:r>
      </w:hyperlink>
      <w:r>
        <w:t xml:space="preserve">.</w:t>
      </w:r>
    </w:p>
    <w:bookmarkEnd w:id="58"/>
    <w:bookmarkStart w:id="60" w:name="ref-Gupta.1990"/>
    <w:p>
      <w:pPr>
        <w:pStyle w:val="Bibliography"/>
      </w:pPr>
      <w:r>
        <w:t xml:space="preserve">Gupta, Vijay K., and Ed Waymire. 1990.</w:t>
      </w:r>
      <w:r>
        <w:t xml:space="preserve"> </w:t>
      </w:r>
      <w:r>
        <w:t xml:space="preserve">“</w:t>
      </w:r>
      <w:r>
        <w:t xml:space="preserve">Multiscaling properties of spatial rainfall and river flow distributions</w:t>
      </w:r>
      <w:r>
        <w:t xml:space="preserve">.”</w:t>
      </w:r>
      <w:r>
        <w:t xml:space="preserve"> </w:t>
      </w:r>
      <w:r>
        <w:rPr>
          <w:i/>
          <w:iCs/>
        </w:rPr>
        <w:t xml:space="preserve">Journal of Geophysical Research: Atmospheres</w:t>
      </w:r>
      <w:r>
        <w:t xml:space="preserve"> </w:t>
      </w:r>
      <w:r>
        <w:t xml:space="preserve">95 (D3): 1999–2009.</w:t>
      </w:r>
      <w:r>
        <w:t xml:space="preserve"> </w:t>
      </w:r>
      <w:hyperlink r:id="rId59">
        <w:r>
          <w:rPr>
            <w:rStyle w:val="Hyperlink"/>
          </w:rPr>
          <w:t xml:space="preserve">https://doi.org/10.1029/jd095id03p01999</w:t>
        </w:r>
      </w:hyperlink>
      <w:r>
        <w:t xml:space="preserve">.</w:t>
      </w:r>
    </w:p>
    <w:bookmarkEnd w:id="60"/>
    <w:bookmarkStart w:id="62" w:name="ref-KOSSIERIS2018980"/>
    <w:p>
      <w:pPr>
        <w:pStyle w:val="Bibliography"/>
      </w:pPr>
      <w:r>
        <w:t xml:space="preserve">Kossieris, Panagiotis, Christos Makropoulos, Christian Onof, and Demetris Koutsoyiannis. 2018.</w:t>
      </w:r>
      <w:r>
        <w:t xml:space="preserve"> </w:t>
      </w:r>
      <w:r>
        <w:t xml:space="preserve">“A Rainfall Disaggregation Scheme for Sub-Hourly Time Scales: Coupling a Bartlett-Lewis Based Model with Adjusting Procedures.”</w:t>
      </w:r>
      <w:r>
        <w:t xml:space="preserve"> </w:t>
      </w:r>
      <w:r>
        <w:rPr>
          <w:i/>
          <w:iCs/>
        </w:rPr>
        <w:t xml:space="preserve">Journal of Hydrology</w:t>
      </w:r>
      <w:r>
        <w:t xml:space="preserve"> </w:t>
      </w:r>
      <w:r>
        <w:t xml:space="preserve">556: 980–92. https://doi.org/</w:t>
      </w:r>
      <w:hyperlink r:id="rId61">
        <w:r>
          <w:rPr>
            <w:rStyle w:val="Hyperlink"/>
          </w:rPr>
          <w:t xml:space="preserve">https://doi.org/10.1016/j.jhydrol.2016.07.015</w:t>
        </w:r>
      </w:hyperlink>
      <w:r>
        <w:t xml:space="preserve">.</w:t>
      </w:r>
    </w:p>
    <w:bookmarkEnd w:id="62"/>
    <w:bookmarkStart w:id="64" w:name="ref-Koutsoyiannis.1993"/>
    <w:p>
      <w:pPr>
        <w:pStyle w:val="Bibliography"/>
      </w:pPr>
      <w:r>
        <w:t xml:space="preserve">Koutsoyiannis, Demetris, and Efi Foufoula‐Georgiou. 1993.</w:t>
      </w:r>
      <w:r>
        <w:t xml:space="preserve"> </w:t>
      </w:r>
      <w:r>
        <w:t xml:space="preserve">“</w:t>
      </w:r>
      <w:r>
        <w:t xml:space="preserve">A scaling model of a storm hyetograph</w:t>
      </w:r>
      <w:r>
        <w:t xml:space="preserve">.”</w:t>
      </w:r>
      <w:r>
        <w:t xml:space="preserve"> </w:t>
      </w:r>
      <w:r>
        <w:rPr>
          <w:i/>
          <w:iCs/>
        </w:rPr>
        <w:t xml:space="preserve">Water Resources Research</w:t>
      </w:r>
      <w:r>
        <w:t xml:space="preserve"> </w:t>
      </w:r>
      <w:r>
        <w:t xml:space="preserve">29 (7): 2345–61.</w:t>
      </w:r>
      <w:r>
        <w:t xml:space="preserve"> </w:t>
      </w:r>
      <w:hyperlink r:id="rId63">
        <w:r>
          <w:rPr>
            <w:rStyle w:val="Hyperlink"/>
          </w:rPr>
          <w:t xml:space="preserve">https://doi.org/10.1029/93wr00395</w:t>
        </w:r>
      </w:hyperlink>
      <w:r>
        <w:t xml:space="preserve">.</w:t>
      </w:r>
    </w:p>
    <w:bookmarkEnd w:id="64"/>
    <w:bookmarkStart w:id="66" w:name="ref-KOUTSOYIANNIS1998118"/>
    <w:p>
      <w:pPr>
        <w:pStyle w:val="Bibliography"/>
      </w:pPr>
      <w:r>
        <w:t xml:space="preserve">Koutsoyiannis, Demetris, Demosthenes Kozonis, and Alexandros Manetas. 1998.</w:t>
      </w:r>
      <w:r>
        <w:t xml:space="preserve"> </w:t>
      </w:r>
      <w:r>
        <w:t xml:space="preserve">“A Mathematical Framework for Studying Rainfall Intensity-Duration-Frequency Relationships.”</w:t>
      </w:r>
      <w:r>
        <w:t xml:space="preserve"> </w:t>
      </w:r>
      <w:r>
        <w:rPr>
          <w:i/>
          <w:iCs/>
        </w:rPr>
        <w:t xml:space="preserve">Journal of Hydrology</w:t>
      </w:r>
      <w:r>
        <w:t xml:space="preserve"> </w:t>
      </w:r>
      <w:r>
        <w:t xml:space="preserve">206 (1): 118–35. https://doi.org/</w:t>
      </w:r>
      <w:hyperlink r:id="rId65">
        <w:r>
          <w:rPr>
            <w:rStyle w:val="Hyperlink"/>
          </w:rPr>
          <w:t xml:space="preserve">https://doi.org/10.1016/S0022-1694(98)00097-3</w:t>
        </w:r>
      </w:hyperlink>
      <w:r>
        <w:t xml:space="preserve">.</w:t>
      </w:r>
    </w:p>
    <w:bookmarkEnd w:id="66"/>
    <w:bookmarkStart w:id="68" w:name="ref-KOUTSOYIANNIS2001109"/>
    <w:p>
      <w:pPr>
        <w:pStyle w:val="Bibliography"/>
      </w:pPr>
      <w:r>
        <w:t xml:space="preserve">Koutsoyiannis, Demetris, and Christian Onof. 2001.</w:t>
      </w:r>
      <w:r>
        <w:t xml:space="preserve"> </w:t>
      </w:r>
      <w:r>
        <w:t xml:space="preserve">“Rainfall Disaggregation Using Adjusting Procedures on a Poisson Cluster Model.”</w:t>
      </w:r>
      <w:r>
        <w:t xml:space="preserve"> </w:t>
      </w:r>
      <w:r>
        <w:rPr>
          <w:i/>
          <w:iCs/>
        </w:rPr>
        <w:t xml:space="preserve">Journal of Hydrology</w:t>
      </w:r>
      <w:r>
        <w:t xml:space="preserve"> </w:t>
      </w:r>
      <w:r>
        <w:t xml:space="preserve">246 (1): 109–22. https://doi.org/</w:t>
      </w:r>
      <w:hyperlink r:id="rId67">
        <w:r>
          <w:rPr>
            <w:rStyle w:val="Hyperlink"/>
          </w:rPr>
          <w:t xml:space="preserve">https://doi.org/10.1016/S0022-1694(01)00363-8</w:t>
        </w:r>
      </w:hyperlink>
      <w:r>
        <w:t xml:space="preserve">.</w:t>
      </w:r>
    </w:p>
    <w:bookmarkEnd w:id="68"/>
    <w:bookmarkStart w:id="70" w:name="ref-Langousis.2007"/>
    <w:p>
      <w:pPr>
        <w:pStyle w:val="Bibliography"/>
      </w:pPr>
      <w:r>
        <w:t xml:space="preserve">Langousis, Andreas, and Daniele Veneziano. 2007.</w:t>
      </w:r>
      <w:r>
        <w:t xml:space="preserve"> </w:t>
      </w:r>
      <w:r>
        <w:t xml:space="preserve">“</w:t>
      </w:r>
      <w:r>
        <w:t xml:space="preserve">Intensity‐duration‐frequency curves from scaling representations of rainfall</w:t>
      </w:r>
      <w:r>
        <w:t xml:space="preserve">.”</w:t>
      </w:r>
      <w:r>
        <w:t xml:space="preserve"> </w:t>
      </w:r>
      <w:r>
        <w:rPr>
          <w:i/>
          <w:iCs/>
        </w:rPr>
        <w:t xml:space="preserve">Water Resources Research</w:t>
      </w:r>
      <w:r>
        <w:t xml:space="preserve"> </w:t>
      </w:r>
      <w:r>
        <w:t xml:space="preserve">43 (2).</w:t>
      </w:r>
      <w:r>
        <w:t xml:space="preserve"> </w:t>
      </w:r>
      <w:hyperlink r:id="rId69">
        <w:r>
          <w:rPr>
            <w:rStyle w:val="Hyperlink"/>
          </w:rPr>
          <w:t xml:space="preserve">https://doi.org/10.1029/2006wr005245</w:t>
        </w:r>
      </w:hyperlink>
      <w:r>
        <w:t xml:space="preserve">.</w:t>
      </w:r>
    </w:p>
    <w:bookmarkEnd w:id="70"/>
    <w:bookmarkStart w:id="72" w:name="ref-Le.2018"/>
    <w:p>
      <w:pPr>
        <w:pStyle w:val="Bibliography"/>
      </w:pPr>
      <w:r>
        <w:t xml:space="preserve">Le, Phuong Dong, Michael Leonard, and Seth Westra. 2018.</w:t>
      </w:r>
      <w:r>
        <w:t xml:space="preserve"> </w:t>
      </w:r>
      <w:r>
        <w:t xml:space="preserve">“</w:t>
      </w:r>
      <w:r>
        <w:t xml:space="preserve">Modeling Spatial Dependence of Rainfall Extremes Across Multiple Durations</w:t>
      </w:r>
      <w:r>
        <w:t xml:space="preserve">.”</w:t>
      </w:r>
      <w:r>
        <w:t xml:space="preserve"> </w:t>
      </w:r>
      <w:r>
        <w:rPr>
          <w:i/>
          <w:iCs/>
        </w:rPr>
        <w:t xml:space="preserve">Water Resources Research</w:t>
      </w:r>
      <w:r>
        <w:t xml:space="preserve"> </w:t>
      </w:r>
      <w:r>
        <w:t xml:space="preserve">54 (3): 2233–48.</w:t>
      </w:r>
      <w:r>
        <w:t xml:space="preserve"> </w:t>
      </w:r>
      <w:hyperlink r:id="rId71">
        <w:r>
          <w:rPr>
            <w:rStyle w:val="Hyperlink"/>
          </w:rPr>
          <w:t xml:space="preserve">https://doi.org/10.1002/2017wr022231</w:t>
        </w:r>
      </w:hyperlink>
      <w:r>
        <w:t xml:space="preserve">.</w:t>
      </w:r>
    </w:p>
    <w:bookmarkEnd w:id="72"/>
    <w:bookmarkStart w:id="74" w:name="ref-LIMA2016744"/>
    <w:p>
      <w:pPr>
        <w:pStyle w:val="Bibliography"/>
      </w:pPr>
      <w:r>
        <w:t xml:space="preserve">Lima, Carlos H. R., Hyun-Han Kwon, and Jin-Young Kim. 2016.</w:t>
      </w:r>
      <w:r>
        <w:t xml:space="preserve"> </w:t>
      </w:r>
      <w:r>
        <w:t xml:space="preserve">“A Bayesian Beta Distribution Model for Estimating Rainfall IDF Curves in a Changing Climate.”</w:t>
      </w:r>
      <w:r>
        <w:t xml:space="preserve"> </w:t>
      </w:r>
      <w:r>
        <w:rPr>
          <w:i/>
          <w:iCs/>
        </w:rPr>
        <w:t xml:space="preserve">Journal of Hydrology</w:t>
      </w:r>
      <w:r>
        <w:t xml:space="preserve"> </w:t>
      </w:r>
      <w:r>
        <w:t xml:space="preserve">540: 744–56. https://doi.org/</w:t>
      </w:r>
      <w:hyperlink r:id="rId73">
        <w:r>
          <w:rPr>
            <w:rStyle w:val="Hyperlink"/>
          </w:rPr>
          <w:t xml:space="preserve">https://doi.org/10.1016/j.jhydrol.2016.06.062</w:t>
        </w:r>
      </w:hyperlink>
      <w:r>
        <w:t xml:space="preserve">.</w:t>
      </w:r>
    </w:p>
    <w:bookmarkEnd w:id="74"/>
    <w:bookmarkStart w:id="76" w:name="ref-Lima.2018"/>
    <w:p>
      <w:pPr>
        <w:pStyle w:val="Bibliography"/>
      </w:pPr>
      <w:r>
        <w:t xml:space="preserve">Lima, Carlos H. R., Hyun-Han Kwon, and Yong-Tak Kim. 2018.</w:t>
      </w:r>
      <w:r>
        <w:t xml:space="preserve"> </w:t>
      </w:r>
      <w:r>
        <w:t xml:space="preserve">“</w:t>
      </w:r>
      <w:r>
        <w:t xml:space="preserve">A local-regional scaling-invariant Bayesian GEV model for estimating rainfall IDF curves in a future climate</w:t>
      </w:r>
      <w:r>
        <w:t xml:space="preserve">.”</w:t>
      </w:r>
      <w:r>
        <w:t xml:space="preserve"> </w:t>
      </w:r>
      <w:r>
        <w:rPr>
          <w:i/>
          <w:iCs/>
        </w:rPr>
        <w:t xml:space="preserve">Journal of Hydrology</w:t>
      </w:r>
      <w:r>
        <w:t xml:space="preserve"> </w:t>
      </w:r>
      <w:r>
        <w:t xml:space="preserve">566: 73–88.</w:t>
      </w:r>
      <w:r>
        <w:t xml:space="preserve"> </w:t>
      </w:r>
      <w:hyperlink r:id="rId75">
        <w:r>
          <w:rPr>
            <w:rStyle w:val="Hyperlink"/>
          </w:rPr>
          <w:t xml:space="preserve">https://doi.org/10.1016/j.jhydrol.2018.08.075</w:t>
        </w:r>
      </w:hyperlink>
      <w:r>
        <w:t xml:space="preserve">.</w:t>
      </w:r>
    </w:p>
    <w:bookmarkEnd w:id="76"/>
    <w:bookmarkStart w:id="78" w:name="ref-Lovejoy.1985"/>
    <w:p>
      <w:pPr>
        <w:pStyle w:val="Bibliography"/>
      </w:pPr>
      <w:r>
        <w:t xml:space="preserve">Lovejoy, S., and D. Schertzer. 1985.</w:t>
      </w:r>
      <w:r>
        <w:t xml:space="preserve"> </w:t>
      </w:r>
      <w:r>
        <w:t xml:space="preserve">“</w:t>
      </w:r>
      <w:r>
        <w:t xml:space="preserve">Generalized Scale Invariance in the Atmosphere and Fractal Models of Rain</w:t>
      </w:r>
      <w:r>
        <w:t xml:space="preserve">.”</w:t>
      </w:r>
      <w:r>
        <w:t xml:space="preserve"> </w:t>
      </w:r>
      <w:r>
        <w:rPr>
          <w:i/>
          <w:iCs/>
        </w:rPr>
        <w:t xml:space="preserve">Water Resources Research</w:t>
      </w:r>
      <w:r>
        <w:t xml:space="preserve"> </w:t>
      </w:r>
      <w:r>
        <w:t xml:space="preserve">21 (8): 1233–50.</w:t>
      </w:r>
      <w:r>
        <w:t xml:space="preserve"> </w:t>
      </w:r>
      <w:hyperlink r:id="rId77">
        <w:r>
          <w:rPr>
            <w:rStyle w:val="Hyperlink"/>
          </w:rPr>
          <w:t xml:space="preserve">https://doi.org/10.1029/wr021i008p01233</w:t>
        </w:r>
      </w:hyperlink>
      <w:r>
        <w:t xml:space="preserve">.</w:t>
      </w:r>
    </w:p>
    <w:bookmarkEnd w:id="78"/>
    <w:bookmarkStart w:id="80" w:name="ref-Lovejoy.1986"/>
    <w:p>
      <w:pPr>
        <w:pStyle w:val="Bibliography"/>
      </w:pPr>
      <w:r>
        <w:t xml:space="preserve">———. 1986.</w:t>
      </w:r>
      <w:r>
        <w:t xml:space="preserve"> </w:t>
      </w:r>
      <w:r>
        <w:t xml:space="preserve">“</w:t>
      </w:r>
      <w:r>
        <w:t xml:space="preserve">Scale Invariance, Symmetries, Fractals, and Stochastic Simulations of Atmospheric Phenomena</w:t>
      </w:r>
      <w:r>
        <w:t xml:space="preserve">.”</w:t>
      </w:r>
      <w:r>
        <w:t xml:space="preserve"> </w:t>
      </w:r>
      <w:r>
        <w:rPr>
          <w:i/>
          <w:iCs/>
        </w:rPr>
        <w:t xml:space="preserve">Bulletin of the American Meteorological Society</w:t>
      </w:r>
      <w:r>
        <w:t xml:space="preserve"> </w:t>
      </w:r>
      <w:r>
        <w:t xml:space="preserve">67 (1): 21–32.</w:t>
      </w:r>
      <w:r>
        <w:t xml:space="preserve"> </w:t>
      </w:r>
      <w:hyperlink r:id="rId79">
        <w:r>
          <w:rPr>
            <w:rStyle w:val="Hyperlink"/>
          </w:rPr>
          <w:t xml:space="preserve">https://doi.org/10.1175/1520-0477(1986)067&lt;0021:sisfas&gt;2.0.co;2</w:t>
        </w:r>
      </w:hyperlink>
      <w:r>
        <w:t xml:space="preserve">.</w:t>
      </w:r>
    </w:p>
    <w:bookmarkEnd w:id="80"/>
    <w:bookmarkStart w:id="82" w:name="ref-Mandelbrot.1968"/>
    <w:p>
      <w:pPr>
        <w:pStyle w:val="Bibliography"/>
      </w:pPr>
      <w:r>
        <w:t xml:space="preserve">Mandelbrot, Benoit B., and James R. Wallis. 1968.</w:t>
      </w:r>
      <w:r>
        <w:t xml:space="preserve"> </w:t>
      </w:r>
      <w:r>
        <w:t xml:space="preserve">“</w:t>
      </w:r>
      <w:r>
        <w:t xml:space="preserve">Noah, Joseph, and Operational Hydrology</w:t>
      </w:r>
      <w:r>
        <w:t xml:space="preserve">.”</w:t>
      </w:r>
      <w:r>
        <w:t xml:space="preserve"> </w:t>
      </w:r>
      <w:r>
        <w:rPr>
          <w:i/>
          <w:iCs/>
        </w:rPr>
        <w:t xml:space="preserve">Water Resources Research</w:t>
      </w:r>
      <w:r>
        <w:t xml:space="preserve"> </w:t>
      </w:r>
      <w:r>
        <w:t xml:space="preserve">4 (5): 909–18.</w:t>
      </w:r>
      <w:r>
        <w:t xml:space="preserve"> </w:t>
      </w:r>
      <w:hyperlink r:id="rId81">
        <w:r>
          <w:rPr>
            <w:rStyle w:val="Hyperlink"/>
          </w:rPr>
          <w:t xml:space="preserve">https://doi.org/10.1029/wr004i005p00909</w:t>
        </w:r>
      </w:hyperlink>
      <w:r>
        <w:t xml:space="preserve">.</w:t>
      </w:r>
    </w:p>
    <w:bookmarkEnd w:id="82"/>
    <w:bookmarkStart w:id="84" w:name="ref-Mascaro.2020"/>
    <w:p>
      <w:pPr>
        <w:pStyle w:val="Bibliography"/>
      </w:pPr>
      <w:r>
        <w:t xml:space="preserve">Mascaro, Giuseppe. 2020.</w:t>
      </w:r>
      <w:r>
        <w:t xml:space="preserve"> </w:t>
      </w:r>
      <w:r>
        <w:t xml:space="preserve">“</w:t>
      </w:r>
      <w:r>
        <w:t xml:space="preserve">Comparison of Local, Regional, and Scaling Models for Rainfall Intensity–Duration–Frequency Analysis</w:t>
      </w:r>
      <w:r>
        <w:t xml:space="preserve">.”</w:t>
      </w:r>
      <w:r>
        <w:t xml:space="preserve"> </w:t>
      </w:r>
      <w:r>
        <w:rPr>
          <w:i/>
          <w:iCs/>
        </w:rPr>
        <w:t xml:space="preserve">Journal of Applied Meteorology and Climatology</w:t>
      </w:r>
      <w:r>
        <w:t xml:space="preserve"> </w:t>
      </w:r>
      <w:r>
        <w:t xml:space="preserve">59 (9): 1519–36.</w:t>
      </w:r>
      <w:r>
        <w:t xml:space="preserve"> </w:t>
      </w:r>
      <w:hyperlink r:id="rId83">
        <w:r>
          <w:rPr>
            <w:rStyle w:val="Hyperlink"/>
          </w:rPr>
          <w:t xml:space="preserve">https://doi.org/10.1175/jamc-d-20-0094.1</w:t>
        </w:r>
      </w:hyperlink>
      <w:r>
        <w:t xml:space="preserve">.</w:t>
      </w:r>
    </w:p>
    <w:bookmarkEnd w:id="84"/>
    <w:bookmarkStart w:id="86" w:name="ref-Menabde.1997"/>
    <w:p>
      <w:pPr>
        <w:pStyle w:val="Bibliography"/>
      </w:pPr>
      <w:r>
        <w:t xml:space="preserve">Menabde, Merab, Daniel Harris, Alan Seed, Geoff Austin, and David Stow. 1997.</w:t>
      </w:r>
      <w:r>
        <w:t xml:space="preserve"> </w:t>
      </w:r>
      <w:r>
        <w:t xml:space="preserve">“</w:t>
      </w:r>
      <w:r>
        <w:t xml:space="preserve">Multiscaling properties of rainfall and bounded random cascades</w:t>
      </w:r>
      <w:r>
        <w:t xml:space="preserve">.”</w:t>
      </w:r>
      <w:r>
        <w:t xml:space="preserve"> </w:t>
      </w:r>
      <w:r>
        <w:rPr>
          <w:i/>
          <w:iCs/>
        </w:rPr>
        <w:t xml:space="preserve">Water Resources Research</w:t>
      </w:r>
      <w:r>
        <w:t xml:space="preserve"> </w:t>
      </w:r>
      <w:r>
        <w:t xml:space="preserve">33 (12): 2823–30.</w:t>
      </w:r>
      <w:r>
        <w:t xml:space="preserve"> </w:t>
      </w:r>
      <w:hyperlink r:id="rId85">
        <w:r>
          <w:rPr>
            <w:rStyle w:val="Hyperlink"/>
          </w:rPr>
          <w:t xml:space="preserve">https://doi.org/10.1029/97wr02006</w:t>
        </w:r>
      </w:hyperlink>
      <w:r>
        <w:t xml:space="preserve">.</w:t>
      </w:r>
    </w:p>
    <w:bookmarkEnd w:id="86"/>
    <w:bookmarkStart w:id="88" w:name="ref-Menabde.1999"/>
    <w:p>
      <w:pPr>
        <w:pStyle w:val="Bibliography"/>
      </w:pPr>
      <w:r>
        <w:t xml:space="preserve">Menabde, Merab, Alan Seed, and Geoff Pegram. 1999.</w:t>
      </w:r>
      <w:r>
        <w:t xml:space="preserve"> </w:t>
      </w:r>
      <w:r>
        <w:t xml:space="preserve">“</w:t>
      </w:r>
      <w:r>
        <w:t xml:space="preserve">A simple scaling model for extreme rainfall</w:t>
      </w:r>
      <w:r>
        <w:t xml:space="preserve">.”</w:t>
      </w:r>
      <w:r>
        <w:t xml:space="preserve"> </w:t>
      </w:r>
      <w:r>
        <w:rPr>
          <w:i/>
          <w:iCs/>
        </w:rPr>
        <w:t xml:space="preserve">Water Resources Research</w:t>
      </w:r>
      <w:r>
        <w:t xml:space="preserve"> </w:t>
      </w:r>
      <w:r>
        <w:t xml:space="preserve">35 (1): 335–39.</w:t>
      </w:r>
      <w:r>
        <w:t xml:space="preserve"> </w:t>
      </w:r>
      <w:hyperlink r:id="rId87">
        <w:r>
          <w:rPr>
            <w:rStyle w:val="Hyperlink"/>
          </w:rPr>
          <w:t xml:space="preserve">https://doi.org/10.1029/1998wr900012</w:t>
        </w:r>
      </w:hyperlink>
      <w:r>
        <w:t xml:space="preserve">.</w:t>
      </w:r>
    </w:p>
    <w:bookmarkEnd w:id="88"/>
    <w:bookmarkStart w:id="90" w:name="ref-Nguyen.1998"/>
    <w:p>
      <w:pPr>
        <w:pStyle w:val="Bibliography"/>
      </w:pPr>
      <w:r>
        <w:t xml:space="preserve">Nguyen, V. T. V., T. D. Nguyen, and H. Wang. 1998.</w:t>
      </w:r>
      <w:r>
        <w:t xml:space="preserve"> </w:t>
      </w:r>
      <w:r>
        <w:t xml:space="preserve">“</w:t>
      </w:r>
      <w:r>
        <w:t xml:space="preserve">Regional estimation of short duration rainfall extremes</w:t>
      </w:r>
      <w:r>
        <w:t xml:space="preserve">.”</w:t>
      </w:r>
      <w:r>
        <w:t xml:space="preserve"> </w:t>
      </w:r>
      <w:r>
        <w:rPr>
          <w:i/>
          <w:iCs/>
        </w:rPr>
        <w:t xml:space="preserve">Water Science and Technology</w:t>
      </w:r>
      <w:r>
        <w:t xml:space="preserve"> </w:t>
      </w:r>
      <w:r>
        <w:t xml:space="preserve">37 (11): 15–19.</w:t>
      </w:r>
      <w:r>
        <w:t xml:space="preserve"> </w:t>
      </w:r>
      <w:hyperlink r:id="rId89">
        <w:r>
          <w:rPr>
            <w:rStyle w:val="Hyperlink"/>
          </w:rPr>
          <w:t xml:space="preserve">https://doi.org/10.2166/wst.1998.0425</w:t>
        </w:r>
      </w:hyperlink>
      <w:r>
        <w:t xml:space="preserve">.</w:t>
      </w:r>
    </w:p>
    <w:bookmarkEnd w:id="90"/>
    <w:bookmarkStart w:id="92" w:name="ref-Papalexiou.2018"/>
    <w:p>
      <w:pPr>
        <w:pStyle w:val="Bibliography"/>
      </w:pPr>
      <w:r>
        <w:t xml:space="preserve">Papalexiou, Simon Michael, Amir AghaKouchak, and Efi Foufoula‐Georgiou. 2018.</w:t>
      </w:r>
      <w:r>
        <w:t xml:space="preserve"> </w:t>
      </w:r>
      <w:r>
        <w:t xml:space="preserve">“</w:t>
      </w:r>
      <w:r>
        <w:t xml:space="preserve">A Diagnostic Framework for Understanding Climatology of Tails of Hourly Precipitation Extremes in the United States</w:t>
      </w:r>
      <w:r>
        <w:t xml:space="preserve">.”</w:t>
      </w:r>
      <w:r>
        <w:t xml:space="preserve"> </w:t>
      </w:r>
      <w:r>
        <w:rPr>
          <w:i/>
          <w:iCs/>
        </w:rPr>
        <w:t xml:space="preserve">Water Resources Research</w:t>
      </w:r>
      <w:r>
        <w:t xml:space="preserve"> </w:t>
      </w:r>
      <w:r>
        <w:t xml:space="preserve">54 (9): 6725–38.</w:t>
      </w:r>
      <w:r>
        <w:t xml:space="preserve"> </w:t>
      </w:r>
      <w:hyperlink r:id="rId91">
        <w:r>
          <w:rPr>
            <w:rStyle w:val="Hyperlink"/>
          </w:rPr>
          <w:t xml:space="preserve">https://doi.org/10.1029/2018wr022732</w:t>
        </w:r>
      </w:hyperlink>
      <w:r>
        <w:t xml:space="preserve">.</w:t>
      </w:r>
    </w:p>
    <w:bookmarkEnd w:id="92"/>
    <w:bookmarkStart w:id="94" w:name="ref-Qin.2024"/>
    <w:p>
      <w:pPr>
        <w:pStyle w:val="Bibliography"/>
      </w:pPr>
      <w:r>
        <w:t xml:space="preserve">Qin, Xiaosheng, and Chao Dai. 2024.</w:t>
      </w:r>
      <w:r>
        <w:t xml:space="preserve"> </w:t>
      </w:r>
      <w:r>
        <w:t xml:space="preserve">“</w:t>
      </w:r>
      <w:r>
        <w:t xml:space="preserve">Investigation of rainfall disaggregation with flexible timescales based on point process models</w:t>
      </w:r>
      <w:r>
        <w:t xml:space="preserve">.”</w:t>
      </w:r>
      <w:r>
        <w:t xml:space="preserve"> </w:t>
      </w:r>
      <w:r>
        <w:rPr>
          <w:i/>
          <w:iCs/>
        </w:rPr>
        <w:t xml:space="preserve">Journal of Hydrology</w:t>
      </w:r>
      <w:r>
        <w:t xml:space="preserve"> </w:t>
      </w:r>
      <w:r>
        <w:t xml:space="preserve">634: 131101.</w:t>
      </w:r>
      <w:r>
        <w:t xml:space="preserve"> </w:t>
      </w:r>
      <w:hyperlink r:id="rId93">
        <w:r>
          <w:rPr>
            <w:rStyle w:val="Hyperlink"/>
          </w:rPr>
          <w:t xml:space="preserve">https://doi.org/10.1016/j.jhydrol.2024.131101</w:t>
        </w:r>
      </w:hyperlink>
      <w:r>
        <w:t xml:space="preserve">.</w:t>
      </w:r>
    </w:p>
    <w:bookmarkEnd w:id="94"/>
    <w:bookmarkStart w:id="96" w:name="ref-Requena.2021"/>
    <w:p>
      <w:pPr>
        <w:pStyle w:val="Bibliography"/>
      </w:pPr>
      <w:r>
        <w:t xml:space="preserve">Requena, Ana I., Truong-Huy Nguyen, Donald H. Burn, Paulin Coulibaly, and Van-Thanh-Van Nguyen. 2021.</w:t>
      </w:r>
      <w:r>
        <w:t xml:space="preserve"> </w:t>
      </w:r>
      <w:r>
        <w:t xml:space="preserve">“</w:t>
      </w:r>
      <w:r>
        <w:t xml:space="preserve">A temporal downscaling approach for sub-daily gridded extreme rainfall intensity estimation under climate change</w:t>
      </w:r>
      <w:r>
        <w:t xml:space="preserve">.”</w:t>
      </w:r>
      <w:r>
        <w:t xml:space="preserve"> </w:t>
      </w:r>
      <w:r>
        <w:rPr>
          <w:i/>
          <w:iCs/>
        </w:rPr>
        <w:t xml:space="preserve">Journal of Hydrology: Regional Studies</w:t>
      </w:r>
      <w:r>
        <w:t xml:space="preserve"> </w:t>
      </w:r>
      <w:r>
        <w:t xml:space="preserve">35: 100811.</w:t>
      </w:r>
      <w:r>
        <w:t xml:space="preserve"> </w:t>
      </w:r>
      <w:hyperlink r:id="rId95">
        <w:r>
          <w:rPr>
            <w:rStyle w:val="Hyperlink"/>
          </w:rPr>
          <w:t xml:space="preserve">https://doi.org/10.1016/j.ejrh.2021.100811</w:t>
        </w:r>
      </w:hyperlink>
      <w:r>
        <w:t xml:space="preserve">.</w:t>
      </w:r>
    </w:p>
    <w:bookmarkEnd w:id="96"/>
    <w:bookmarkStart w:id="98" w:name="ref-Rodrigues.2023"/>
    <w:p>
      <w:pPr>
        <w:pStyle w:val="Bibliography"/>
      </w:pPr>
      <w:r>
        <w:t xml:space="preserve">Rodrigues, Guilherme, Wilson Fernandes, Veber Costa, and Eber Pinto. 2023.</w:t>
      </w:r>
      <w:r>
        <w:t xml:space="preserve"> </w:t>
      </w:r>
      <w:r>
        <w:t xml:space="preserve">“</w:t>
      </w:r>
      <w:r>
        <w:t xml:space="preserve">Utilizing the Scale Invariance Principle for Deriving a Regional Intensity-Duration-Frequency Relationship in the Metropolitan Region of Belo Horizonte, Brazil</w:t>
      </w:r>
      <w:r>
        <w:t xml:space="preserve">.”</w:t>
      </w:r>
      <w:r>
        <w:t xml:space="preserve"> </w:t>
      </w:r>
      <w:r>
        <w:rPr>
          <w:i/>
          <w:iCs/>
        </w:rPr>
        <w:t xml:space="preserve">Journal of Hydrologic Engineering</w:t>
      </w:r>
      <w:r>
        <w:t xml:space="preserve"> </w:t>
      </w:r>
      <w:r>
        <w:t xml:space="preserve">28 (7): 05023010.</w:t>
      </w:r>
      <w:r>
        <w:t xml:space="preserve"> </w:t>
      </w:r>
      <w:hyperlink r:id="rId97">
        <w:r>
          <w:rPr>
            <w:rStyle w:val="Hyperlink"/>
          </w:rPr>
          <w:t xml:space="preserve">https://doi.org/10.1061/jhyeff.heeng-5934</w:t>
        </w:r>
      </w:hyperlink>
      <w:r>
        <w:t xml:space="preserve">.</w:t>
      </w:r>
    </w:p>
    <w:bookmarkEnd w:id="98"/>
    <w:bookmarkStart w:id="100" w:name="ref-Sane.2018"/>
    <w:p>
      <w:pPr>
        <w:pStyle w:val="Bibliography"/>
      </w:pPr>
      <w:r>
        <w:t xml:space="preserve">Sane, Youssouph, Geremy Panthou, Ansoumana Bodian, Theo Vischel, Thierry Lebel, Honore Dacosta, Guillaume Quantin, et al. 2018.</w:t>
      </w:r>
      <w:r>
        <w:t xml:space="preserve"> </w:t>
      </w:r>
      <w:r>
        <w:t xml:space="preserve">“</w:t>
      </w:r>
      <w:r>
        <w:t xml:space="preserve">Intensity–duration–frequency (IDF) rainfall curves in Senegal</w:t>
      </w:r>
      <w:r>
        <w:t xml:space="preserve">.”</w:t>
      </w:r>
      <w:r>
        <w:t xml:space="preserve"> </w:t>
      </w:r>
      <w:r>
        <w:rPr>
          <w:i/>
          <w:iCs/>
        </w:rPr>
        <w:t xml:space="preserve">Natural Hazards and Earth System Sciences</w:t>
      </w:r>
      <w:r>
        <w:t xml:space="preserve"> </w:t>
      </w:r>
      <w:r>
        <w:t xml:space="preserve">18 (7): 1849–66.</w:t>
      </w:r>
      <w:r>
        <w:t xml:space="preserve"> </w:t>
      </w:r>
      <w:hyperlink r:id="rId99">
        <w:r>
          <w:rPr>
            <w:rStyle w:val="Hyperlink"/>
          </w:rPr>
          <w:t xml:space="preserve">https://doi.org/10.5194/nhess-18-1849-2018</w:t>
        </w:r>
      </w:hyperlink>
      <w:r>
        <w:t xml:space="preserve">.</w:t>
      </w:r>
    </w:p>
    <w:bookmarkEnd w:id="100"/>
    <w:bookmarkStart w:id="102" w:name="ref-Stephenson.2016"/>
    <w:p>
      <w:pPr>
        <w:pStyle w:val="Bibliography"/>
      </w:pPr>
      <w:r>
        <w:t xml:space="preserve">Stephenson, Alec G., Eric A. Lehmann, and Aloke Phatak. 2016.</w:t>
      </w:r>
      <w:r>
        <w:t xml:space="preserve"> </w:t>
      </w:r>
      <w:r>
        <w:t xml:space="preserve">“</w:t>
      </w:r>
      <w:r>
        <w:t xml:space="preserve">A max-stable process model for rainfall extremes at different accumulation durations</w:t>
      </w:r>
      <w:r>
        <w:t xml:space="preserve">.”</w:t>
      </w:r>
      <w:r>
        <w:t xml:space="preserve"> </w:t>
      </w:r>
      <w:r>
        <w:rPr>
          <w:i/>
          <w:iCs/>
        </w:rPr>
        <w:t xml:space="preserve">Weather and Climate Extremes</w:t>
      </w:r>
      <w:r>
        <w:t xml:space="preserve"> </w:t>
      </w:r>
      <w:r>
        <w:t xml:space="preserve">13: 44–53.</w:t>
      </w:r>
      <w:r>
        <w:t xml:space="preserve"> </w:t>
      </w:r>
      <w:hyperlink r:id="rId101">
        <w:r>
          <w:rPr>
            <w:rStyle w:val="Hyperlink"/>
          </w:rPr>
          <w:t xml:space="preserve">https://doi.org/10.1016/j.wace.2016.07.002</w:t>
        </w:r>
      </w:hyperlink>
      <w:r>
        <w:t xml:space="preserve">.</w:t>
      </w:r>
    </w:p>
    <w:bookmarkEnd w:id="102"/>
    <w:bookmarkStart w:id="104" w:name="ref-Tayşi.2021"/>
    <w:p>
      <w:pPr>
        <w:pStyle w:val="Bibliography"/>
      </w:pPr>
      <w:r>
        <w:t xml:space="preserve">Tayşi, H, and M Özger. 2021.</w:t>
      </w:r>
      <w:r>
        <w:t xml:space="preserve"> </w:t>
      </w:r>
      <w:r>
        <w:t xml:space="preserve">“</w:t>
      </w:r>
      <w:r>
        <w:t xml:space="preserve">Disaggregation of future GCMs to generate IDF curves for the assessment of urban floods</w:t>
      </w:r>
      <w:r>
        <w:t xml:space="preserve">.”</w:t>
      </w:r>
      <w:r>
        <w:t xml:space="preserve"> </w:t>
      </w:r>
      <w:r>
        <w:rPr>
          <w:i/>
          <w:iCs/>
        </w:rPr>
        <w:t xml:space="preserve">Journal of Water and Climate Change</w:t>
      </w:r>
      <w:r>
        <w:t xml:space="preserve"> </w:t>
      </w:r>
      <w:r>
        <w:t xml:space="preserve">13 (2): 684–706.</w:t>
      </w:r>
      <w:r>
        <w:t xml:space="preserve"> </w:t>
      </w:r>
      <w:hyperlink r:id="rId103">
        <w:r>
          <w:rPr>
            <w:rStyle w:val="Hyperlink"/>
          </w:rPr>
          <w:t xml:space="preserve">https://doi.org/10.2166/wcc.2021.241</w:t>
        </w:r>
      </w:hyperlink>
      <w:r>
        <w:t xml:space="preserve">.</w:t>
      </w:r>
    </w:p>
    <w:bookmarkEnd w:id="104"/>
    <w:bookmarkStart w:id="106" w:name="ref-Vorobevskii.2023"/>
    <w:p>
      <w:pPr>
        <w:pStyle w:val="Bibliography"/>
      </w:pPr>
      <w:r>
        <w:t xml:space="preserve">Vorobevskii, Ivan, Jeongha Park, Dongkyun Kim, Klemens Barfus, and Rico Kronenberg. 2023.</w:t>
      </w:r>
      <w:r>
        <w:t xml:space="preserve"> </w:t>
      </w:r>
      <w:r>
        <w:t xml:space="preserve">“</w:t>
      </w:r>
      <w:r>
        <w:t xml:space="preserve">Simulating sub-hourly rainfall data for current and future periods using two statistical disaggregation models: case studies from Germany and South Korea</w:t>
      </w:r>
      <w:r>
        <w:t xml:space="preserve">.”</w:t>
      </w:r>
      <w:r>
        <w:t xml:space="preserve"> </w:t>
      </w:r>
      <w:r>
        <w:rPr>
          <w:i/>
          <w:iCs/>
        </w:rPr>
        <w:t xml:space="preserve">Hydrology and Earth System Sciences</w:t>
      </w:r>
      <w:r>
        <w:t xml:space="preserve"> </w:t>
      </w:r>
      <w:r>
        <w:t xml:space="preserve">28 (2): 391–416.</w:t>
      </w:r>
      <w:r>
        <w:t xml:space="preserve"> </w:t>
      </w:r>
      <w:hyperlink r:id="rId105">
        <w:r>
          <w:rPr>
            <w:rStyle w:val="Hyperlink"/>
          </w:rPr>
          <w:t xml:space="preserve">https://doi.org/10.5194/hess-28-391-2024</w:t>
        </w:r>
      </w:hyperlink>
      <w:r>
        <w:t xml:space="preserve">.</w:t>
      </w:r>
    </w:p>
    <w:bookmarkEnd w:id="106"/>
    <w:bookmarkStart w:id="108" w:name="ref-Vyver.2018"/>
    <w:p>
      <w:pPr>
        <w:pStyle w:val="Bibliography"/>
      </w:pPr>
      <w:r>
        <w:t xml:space="preserve">Vyver, Hans Van de. 2018.</w:t>
      </w:r>
      <w:r>
        <w:t xml:space="preserve"> </w:t>
      </w:r>
      <w:r>
        <w:t xml:space="preserve">“</w:t>
      </w:r>
      <w:r>
        <w:t xml:space="preserve">A multiscaling‐based intensity–duration–frequency model for extreme precipitation</w:t>
      </w:r>
      <w:r>
        <w:t xml:space="preserve">.”</w:t>
      </w:r>
      <w:r>
        <w:t xml:space="preserve"> </w:t>
      </w:r>
      <w:r>
        <w:rPr>
          <w:i/>
          <w:iCs/>
        </w:rPr>
        <w:t xml:space="preserve">Hydrological Processes</w:t>
      </w:r>
      <w:r>
        <w:t xml:space="preserve"> </w:t>
      </w:r>
      <w:r>
        <w:t xml:space="preserve">32 (11): 1635–47.</w:t>
      </w:r>
      <w:r>
        <w:t xml:space="preserve"> </w:t>
      </w:r>
      <w:hyperlink r:id="rId107">
        <w:r>
          <w:rPr>
            <w:rStyle w:val="Hyperlink"/>
          </w:rPr>
          <w:t xml:space="preserve">https://doi.org/10.1002/hyp.11516</w:t>
        </w:r>
      </w:hyperlink>
      <w:r>
        <w:t xml:space="preserve">.</w:t>
      </w:r>
    </w:p>
    <w:bookmarkEnd w:id="108"/>
    <w:bookmarkStart w:id="110" w:name="ref-Wang.2024"/>
    <w:p>
      <w:pPr>
        <w:pStyle w:val="Bibliography"/>
      </w:pPr>
      <w:r>
        <w:t xml:space="preserve">Wang, Zijie, Robert L. Wilby, and Dapeng Yu. 2024.</w:t>
      </w:r>
      <w:r>
        <w:t xml:space="preserve"> </w:t>
      </w:r>
      <w:r>
        <w:t xml:space="preserve">“</w:t>
      </w:r>
      <w:r>
        <w:t xml:space="preserve">Spatial and temporal scaling of extreme rainfall in the United Kingdom</w:t>
      </w:r>
      <w:r>
        <w:t xml:space="preserve">.”</w:t>
      </w:r>
      <w:r>
        <w:t xml:space="preserve"> </w:t>
      </w:r>
      <w:r>
        <w:rPr>
          <w:i/>
          <w:iCs/>
        </w:rPr>
        <w:t xml:space="preserve">International Journal of Climatology</w:t>
      </w:r>
      <w:r>
        <w:t xml:space="preserve"> </w:t>
      </w:r>
      <w:r>
        <w:t xml:space="preserve">44 (1): 286–304.</w:t>
      </w:r>
      <w:r>
        <w:t xml:space="preserve"> </w:t>
      </w:r>
      <w:hyperlink r:id="rId109">
        <w:r>
          <w:rPr>
            <w:rStyle w:val="Hyperlink"/>
          </w:rPr>
          <w:t xml:space="preserve">https://doi.org/10.1002/joc.8330</w:t>
        </w:r>
      </w:hyperlink>
      <w:r>
        <w:t xml:space="preserve">.</w:t>
      </w:r>
    </w:p>
    <w:bookmarkEnd w:id="110"/>
    <w:bookmarkStart w:id="112" w:name="ref-Yeo.2021"/>
    <w:p>
      <w:pPr>
        <w:pStyle w:val="Bibliography"/>
      </w:pPr>
      <w:r>
        <w:t xml:space="preserve">Yeo, Myeong‐Ho, Van‐Thanh‐Van Nguyen, and Theodore A. Kpodonu. 2021.</w:t>
      </w:r>
      <w:r>
        <w:t xml:space="preserve"> </w:t>
      </w:r>
      <w:r>
        <w:t xml:space="preserve">“</w:t>
      </w:r>
      <w:r>
        <w:t xml:space="preserve">Characterizing extreme rainfalls and constructing confidence intervals for IDF curves using Scaling‐GEV distribution model</w:t>
      </w:r>
      <w:r>
        <w:t xml:space="preserve">.”</w:t>
      </w:r>
      <w:r>
        <w:t xml:space="preserve"> </w:t>
      </w:r>
      <w:r>
        <w:rPr>
          <w:i/>
          <w:iCs/>
        </w:rPr>
        <w:t xml:space="preserve">International Journal of Climatology</w:t>
      </w:r>
      <w:r>
        <w:t xml:space="preserve"> </w:t>
      </w:r>
      <w:r>
        <w:t xml:space="preserve">41 (1): 456–68.</w:t>
      </w:r>
      <w:r>
        <w:t xml:space="preserve"> </w:t>
      </w:r>
      <w:hyperlink r:id="rId111">
        <w:r>
          <w:rPr>
            <w:rStyle w:val="Hyperlink"/>
          </w:rPr>
          <w:t xml:space="preserve">https://doi.org/10.1002/joc.6631</w:t>
        </w:r>
      </w:hyperlink>
      <w:r>
        <w:t xml:space="preserve">.</w:t>
      </w:r>
    </w:p>
    <w:bookmarkEnd w:id="112"/>
    <w:bookmarkEnd w:id="113"/>
    <w:bookmarkEnd w:id="114"/>
    <w:bookmarkEnd w:id="115"/>
    <w:bookmarkStart w:id="116" w:name="noção-de-invariância-de-escala"/>
    <w:p>
      <w:pPr>
        <w:pStyle w:val="Heading2"/>
      </w:pPr>
      <w:r>
        <w:t xml:space="preserve">2 Noção de invariância de escala</w:t>
      </w:r>
    </w:p>
    <w:p>
      <w:pPr>
        <w:pStyle w:val="FirstParagraph"/>
      </w:pPr>
      <w:r>
        <w:t xml:space="preserve">Uma função qualquer</w:t>
      </w:r>
      <w:r>
        <w:t xml:space="preserve"> </w:t>
      </w:r>
      <m:oMath>
        <m:r>
          <m:t>f</m:t>
        </m:r>
        <m:d>
          <m:dPr>
            <m:begChr m:val="("/>
            <m:endChr m:val=")"/>
            <m:sepChr m:val=""/>
            <m:grow/>
          </m:dPr>
          <m:e>
            <m:r>
              <m:t>x</m:t>
            </m:r>
          </m:e>
        </m:d>
      </m:oMath>
      <w:r>
        <w:t xml:space="preserve"> </w:t>
      </w:r>
      <w:r>
        <w:t xml:space="preserve">possui a propiedade de ser invariante de escala se ela for proporcional a</w:t>
      </w:r>
      <w:r>
        <w:t xml:space="preserve"> </w:t>
      </w:r>
      <m:oMath>
        <m:r>
          <m:t>f</m:t>
        </m:r>
        <m:d>
          <m:dPr>
            <m:begChr m:val="("/>
            <m:endChr m:val=")"/>
            <m:sepChr m:val=""/>
            <m:grow/>
          </m:dPr>
          <m:e>
            <m:r>
              <m:t>λ</m:t>
            </m:r>
            <m:r>
              <m:t>x</m:t>
            </m:r>
          </m:e>
        </m:d>
      </m:oMath>
      <w:r>
        <w:t xml:space="preserve">, ou seja</w:t>
      </w:r>
    </w:p>
    <w:p>
      <w:pPr>
        <w:pStyle w:val="BodyText"/>
      </w:pPr>
      <m:oMathPara>
        <m:oMathParaPr>
          <m:jc m:val="center"/>
        </m:oMathParaPr>
        <m:oMath>
          <m:r>
            <m:t>f</m:t>
          </m:r>
          <m:d>
            <m:dPr>
              <m:begChr m:val="("/>
              <m:endChr m:val=")"/>
              <m:sepChr m:val=""/>
              <m:grow/>
            </m:dPr>
            <m:e>
              <m:r>
                <m:t>x</m:t>
              </m:r>
            </m:e>
          </m:d>
          <m:r>
            <m:rPr>
              <m:sty m:val="p"/>
            </m:rPr>
            <m:t>=</m:t>
          </m:r>
          <m:r>
            <m:t>C</m:t>
          </m:r>
          <m:d>
            <m:dPr>
              <m:begChr m:val="("/>
              <m:endChr m:val=")"/>
              <m:sepChr m:val=""/>
              <m:grow/>
            </m:dPr>
            <m:e>
              <m:r>
                <m:t>λ</m:t>
              </m:r>
            </m:e>
          </m:d>
          <m:r>
            <m:t>f</m:t>
          </m:r>
          <m:d>
            <m:dPr>
              <m:begChr m:val="("/>
              <m:endChr m:val=")"/>
              <m:sepChr m:val=""/>
              <m:grow/>
            </m:dPr>
            <m:e>
              <m:r>
                <m:t>λ</m:t>
              </m:r>
              <m:r>
                <m:t>x</m:t>
              </m:r>
            </m:e>
          </m:d>
        </m:oMath>
      </m:oMathPara>
    </w:p>
    <w:p>
      <w:pPr>
        <w:pStyle w:val="FirstParagraph"/>
      </w:pPr>
      <w:r>
        <w:t xml:space="preserve">em que</w:t>
      </w:r>
      <w:r>
        <w:t xml:space="preserve"> </w:t>
      </w:r>
      <m:oMath>
        <m:r>
          <m:t>C</m:t>
        </m:r>
        <m:d>
          <m:dPr>
            <m:begChr m:val="("/>
            <m:endChr m:val=")"/>
            <m:sepChr m:val=""/>
            <m:grow/>
          </m:dPr>
          <m:e>
            <m:r>
              <m:t>λ</m:t>
            </m:r>
          </m:e>
        </m:d>
      </m:oMath>
      <w:r>
        <w:t xml:space="preserve"> </w:t>
      </w:r>
      <w:r>
        <w:t xml:space="preserve">é uma constante de proporcionalidade que depende apenas do fator de escala</w:t>
      </w:r>
      <w:r>
        <w:t xml:space="preserve"> </w:t>
      </w:r>
      <m:oMath>
        <m:r>
          <m:t>λ</m:t>
        </m:r>
      </m:oMath>
      <w:r>
        <w:t xml:space="preserve">.</w:t>
      </w:r>
    </w:p>
    <w:bookmarkEnd w:id="1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hyperlink" Id="rId71" Target="https://doi.org/10.1002/2017wr022231" TargetMode="External" /><Relationship Type="http://schemas.openxmlformats.org/officeDocument/2006/relationships/hyperlink" Id="rId107" Target="https://doi.org/10.1002/hyp.11516" TargetMode="External" /><Relationship Type="http://schemas.openxmlformats.org/officeDocument/2006/relationships/hyperlink" Id="rId111" Target="https://doi.org/10.1002/joc.6631" TargetMode="External" /><Relationship Type="http://schemas.openxmlformats.org/officeDocument/2006/relationships/hyperlink" Id="rId109" Target="https://doi.org/10.1002/joc.8330" TargetMode="External" /><Relationship Type="http://schemas.openxmlformats.org/officeDocument/2006/relationships/hyperlink" Id="rId37" Target="https://doi.org/10.1007/s00477-023-02546-6" TargetMode="External" /><Relationship Type="http://schemas.openxmlformats.org/officeDocument/2006/relationships/hyperlink" Id="rId43" Target="https://doi.org/10.1007/s11069-004-4550-y" TargetMode="External" /><Relationship Type="http://schemas.openxmlformats.org/officeDocument/2006/relationships/hyperlink" Id="rId67" Target="https://doi.org/10.1016/S0022-1694(01)00363-8" TargetMode="External" /><Relationship Type="http://schemas.openxmlformats.org/officeDocument/2006/relationships/hyperlink" Id="rId65" Target="https://doi.org/10.1016/S0022-1694(98)00097-3" TargetMode="External" /><Relationship Type="http://schemas.openxmlformats.org/officeDocument/2006/relationships/hyperlink" Id="rId57" Target="https://doi.org/10.1016/j.advwatres.2022.104144" TargetMode="External" /><Relationship Type="http://schemas.openxmlformats.org/officeDocument/2006/relationships/hyperlink" Id="rId95" Target="https://doi.org/10.1016/j.ejrh.2021.100811" TargetMode="External" /><Relationship Type="http://schemas.openxmlformats.org/officeDocument/2006/relationships/hyperlink" Id="rId41" Target="https://doi.org/10.1016/j.jhydrol.2016.06.007" TargetMode="External" /><Relationship Type="http://schemas.openxmlformats.org/officeDocument/2006/relationships/hyperlink" Id="rId73" Target="https://doi.org/10.1016/j.jhydrol.2016.06.062" TargetMode="External" /><Relationship Type="http://schemas.openxmlformats.org/officeDocument/2006/relationships/hyperlink" Id="rId53" Target="https://doi.org/10.1016/j.jhydrol.2016.07.002" TargetMode="External" /><Relationship Type="http://schemas.openxmlformats.org/officeDocument/2006/relationships/hyperlink" Id="rId61" Target="https://doi.org/10.1016/j.jhydrol.2016.07.015" TargetMode="External" /><Relationship Type="http://schemas.openxmlformats.org/officeDocument/2006/relationships/hyperlink" Id="rId75" Target="https://doi.org/10.1016/j.jhydrol.2018.08.075" TargetMode="External" /><Relationship Type="http://schemas.openxmlformats.org/officeDocument/2006/relationships/hyperlink" Id="rId51" Target="https://doi.org/10.1016/j.jhydrol.2024.130847" TargetMode="External" /><Relationship Type="http://schemas.openxmlformats.org/officeDocument/2006/relationships/hyperlink" Id="rId93" Target="https://doi.org/10.1016/j.jhydrol.2024.131101" TargetMode="External" /><Relationship Type="http://schemas.openxmlformats.org/officeDocument/2006/relationships/hyperlink" Id="rId101" Target="https://doi.org/10.1016/j.wace.2016.07.002" TargetMode="External" /><Relationship Type="http://schemas.openxmlformats.org/officeDocument/2006/relationships/hyperlink" Id="rId45" Target="https://doi.org/10.1016/s0022-1694(96)03086-7" TargetMode="External" /><Relationship Type="http://schemas.openxmlformats.org/officeDocument/2006/relationships/hyperlink" Id="rId87" Target="https://doi.org/10.1029/1998wr900012" TargetMode="External" /><Relationship Type="http://schemas.openxmlformats.org/officeDocument/2006/relationships/hyperlink" Id="rId35" Target="https://doi.org/10.1029/2006wr004911" TargetMode="External" /><Relationship Type="http://schemas.openxmlformats.org/officeDocument/2006/relationships/hyperlink" Id="rId69" Target="https://doi.org/10.1029/2006wr005245" TargetMode="External" /><Relationship Type="http://schemas.openxmlformats.org/officeDocument/2006/relationships/hyperlink" Id="rId91" Target="https://doi.org/10.1029/2018wr022732" TargetMode="External" /><Relationship Type="http://schemas.openxmlformats.org/officeDocument/2006/relationships/hyperlink" Id="rId63" Target="https://doi.org/10.1029/93wr00395" TargetMode="External" /><Relationship Type="http://schemas.openxmlformats.org/officeDocument/2006/relationships/hyperlink" Id="rId85" Target="https://doi.org/10.1029/97wr02006" TargetMode="External" /><Relationship Type="http://schemas.openxmlformats.org/officeDocument/2006/relationships/hyperlink" Id="rId59" Target="https://doi.org/10.1029/jd095id03p01999" TargetMode="External" /><Relationship Type="http://schemas.openxmlformats.org/officeDocument/2006/relationships/hyperlink" Id="rId81" Target="https://doi.org/10.1029/wr004i005p00909" TargetMode="External" /><Relationship Type="http://schemas.openxmlformats.org/officeDocument/2006/relationships/hyperlink" Id="rId77" Target="https://doi.org/10.1029/wr021i008p01233" TargetMode="External" /><Relationship Type="http://schemas.openxmlformats.org/officeDocument/2006/relationships/hyperlink" Id="rId97" Target="https://doi.org/10.1061/jhyeff.heeng-5934" TargetMode="External" /><Relationship Type="http://schemas.openxmlformats.org/officeDocument/2006/relationships/hyperlink" Id="rId55" Target="https://doi.org/10.1080/02626667.2023.2224002" TargetMode="External" /><Relationship Type="http://schemas.openxmlformats.org/officeDocument/2006/relationships/hyperlink" Id="rId49" Target="https://doi.org/10.1088/1748-9326/ab370a" TargetMode="External" /><Relationship Type="http://schemas.openxmlformats.org/officeDocument/2006/relationships/hyperlink" Id="rId79" Target="https://doi.org/10.1175/1520-0477(1986)067&lt;0021:sisfas&gt;2.0.co;2" TargetMode="External" /><Relationship Type="http://schemas.openxmlformats.org/officeDocument/2006/relationships/hyperlink" Id="rId83" Target="https://doi.org/10.1175/jamc-d-20-0094.1" TargetMode="External" /><Relationship Type="http://schemas.openxmlformats.org/officeDocument/2006/relationships/hyperlink" Id="rId31" Target="https://doi.org/10.1590/1678-4324-2022210694" TargetMode="External" /><Relationship Type="http://schemas.openxmlformats.org/officeDocument/2006/relationships/hyperlink" Id="rId33" Target="https://doi.org/10.1590/2318-0331.252020190054" TargetMode="External" /><Relationship Type="http://schemas.openxmlformats.org/officeDocument/2006/relationships/hyperlink" Id="rId39" Target="https://doi.org/10.1590/s1413-41522016133691" TargetMode="External" /><Relationship Type="http://schemas.openxmlformats.org/officeDocument/2006/relationships/hyperlink" Id="rId103" Target="https://doi.org/10.2166/wcc.2021.241" TargetMode="External" /><Relationship Type="http://schemas.openxmlformats.org/officeDocument/2006/relationships/hyperlink" Id="rId89" Target="https://doi.org/10.2166/wst.1998.0425" TargetMode="External" /><Relationship Type="http://schemas.openxmlformats.org/officeDocument/2006/relationships/hyperlink" Id="rId105" Target="https://doi.org/10.5194/hess-28-391-2024" TargetMode="External" /><Relationship Type="http://schemas.openxmlformats.org/officeDocument/2006/relationships/hyperlink" Id="rId99" Target="https://doi.org/10.5194/nhess-18-1849-2018" TargetMode="External" /><Relationship Type="http://schemas.openxmlformats.org/officeDocument/2006/relationships/hyperlink" Id="rId47" Target="https://doi.org/10.5194/nhess-2018-290" TargetMode="External" /><Relationship Type="http://schemas.openxmlformats.org/officeDocument/2006/relationships/hyperlink" Id="rId23" Target="https://www.itia.ntua.gr/en/softinfo/3/" TargetMode="External" /></Relationships>
</file>

<file path=word/_rels/footnotes.xml.rels><?xml version="1.0" encoding="UTF-8"?><Relationships xmlns="http://schemas.openxmlformats.org/package/2006/relationships"><Relationship Type="http://schemas.openxmlformats.org/officeDocument/2006/relationships/hyperlink" Id="rId71" Target="https://doi.org/10.1002/2017wr022231" TargetMode="External" /><Relationship Type="http://schemas.openxmlformats.org/officeDocument/2006/relationships/hyperlink" Id="rId107" Target="https://doi.org/10.1002/hyp.11516" TargetMode="External" /><Relationship Type="http://schemas.openxmlformats.org/officeDocument/2006/relationships/hyperlink" Id="rId111" Target="https://doi.org/10.1002/joc.6631" TargetMode="External" /><Relationship Type="http://schemas.openxmlformats.org/officeDocument/2006/relationships/hyperlink" Id="rId109" Target="https://doi.org/10.1002/joc.8330" TargetMode="External" /><Relationship Type="http://schemas.openxmlformats.org/officeDocument/2006/relationships/hyperlink" Id="rId37" Target="https://doi.org/10.1007/s00477-023-02546-6" TargetMode="External" /><Relationship Type="http://schemas.openxmlformats.org/officeDocument/2006/relationships/hyperlink" Id="rId43" Target="https://doi.org/10.1007/s11069-004-4550-y" TargetMode="External" /><Relationship Type="http://schemas.openxmlformats.org/officeDocument/2006/relationships/hyperlink" Id="rId67" Target="https://doi.org/10.1016/S0022-1694(01)00363-8" TargetMode="External" /><Relationship Type="http://schemas.openxmlformats.org/officeDocument/2006/relationships/hyperlink" Id="rId65" Target="https://doi.org/10.1016/S0022-1694(98)00097-3" TargetMode="External" /><Relationship Type="http://schemas.openxmlformats.org/officeDocument/2006/relationships/hyperlink" Id="rId57" Target="https://doi.org/10.1016/j.advwatres.2022.104144" TargetMode="External" /><Relationship Type="http://schemas.openxmlformats.org/officeDocument/2006/relationships/hyperlink" Id="rId95" Target="https://doi.org/10.1016/j.ejrh.2021.100811" TargetMode="External" /><Relationship Type="http://schemas.openxmlformats.org/officeDocument/2006/relationships/hyperlink" Id="rId41" Target="https://doi.org/10.1016/j.jhydrol.2016.06.007" TargetMode="External" /><Relationship Type="http://schemas.openxmlformats.org/officeDocument/2006/relationships/hyperlink" Id="rId73" Target="https://doi.org/10.1016/j.jhydrol.2016.06.062" TargetMode="External" /><Relationship Type="http://schemas.openxmlformats.org/officeDocument/2006/relationships/hyperlink" Id="rId53" Target="https://doi.org/10.1016/j.jhydrol.2016.07.002" TargetMode="External" /><Relationship Type="http://schemas.openxmlformats.org/officeDocument/2006/relationships/hyperlink" Id="rId61" Target="https://doi.org/10.1016/j.jhydrol.2016.07.015" TargetMode="External" /><Relationship Type="http://schemas.openxmlformats.org/officeDocument/2006/relationships/hyperlink" Id="rId75" Target="https://doi.org/10.1016/j.jhydrol.2018.08.075" TargetMode="External" /><Relationship Type="http://schemas.openxmlformats.org/officeDocument/2006/relationships/hyperlink" Id="rId51" Target="https://doi.org/10.1016/j.jhydrol.2024.130847" TargetMode="External" /><Relationship Type="http://schemas.openxmlformats.org/officeDocument/2006/relationships/hyperlink" Id="rId93" Target="https://doi.org/10.1016/j.jhydrol.2024.131101" TargetMode="External" /><Relationship Type="http://schemas.openxmlformats.org/officeDocument/2006/relationships/hyperlink" Id="rId101" Target="https://doi.org/10.1016/j.wace.2016.07.002" TargetMode="External" /><Relationship Type="http://schemas.openxmlformats.org/officeDocument/2006/relationships/hyperlink" Id="rId45" Target="https://doi.org/10.1016/s0022-1694(96)03086-7" TargetMode="External" /><Relationship Type="http://schemas.openxmlformats.org/officeDocument/2006/relationships/hyperlink" Id="rId87" Target="https://doi.org/10.1029/1998wr900012" TargetMode="External" /><Relationship Type="http://schemas.openxmlformats.org/officeDocument/2006/relationships/hyperlink" Id="rId35" Target="https://doi.org/10.1029/2006wr004911" TargetMode="External" /><Relationship Type="http://schemas.openxmlformats.org/officeDocument/2006/relationships/hyperlink" Id="rId69" Target="https://doi.org/10.1029/2006wr005245" TargetMode="External" /><Relationship Type="http://schemas.openxmlformats.org/officeDocument/2006/relationships/hyperlink" Id="rId91" Target="https://doi.org/10.1029/2018wr022732" TargetMode="External" /><Relationship Type="http://schemas.openxmlformats.org/officeDocument/2006/relationships/hyperlink" Id="rId63" Target="https://doi.org/10.1029/93wr00395" TargetMode="External" /><Relationship Type="http://schemas.openxmlformats.org/officeDocument/2006/relationships/hyperlink" Id="rId85" Target="https://doi.org/10.1029/97wr02006" TargetMode="External" /><Relationship Type="http://schemas.openxmlformats.org/officeDocument/2006/relationships/hyperlink" Id="rId59" Target="https://doi.org/10.1029/jd095id03p01999" TargetMode="External" /><Relationship Type="http://schemas.openxmlformats.org/officeDocument/2006/relationships/hyperlink" Id="rId81" Target="https://doi.org/10.1029/wr004i005p00909" TargetMode="External" /><Relationship Type="http://schemas.openxmlformats.org/officeDocument/2006/relationships/hyperlink" Id="rId77" Target="https://doi.org/10.1029/wr021i008p01233" TargetMode="External" /><Relationship Type="http://schemas.openxmlformats.org/officeDocument/2006/relationships/hyperlink" Id="rId97" Target="https://doi.org/10.1061/jhyeff.heeng-5934" TargetMode="External" /><Relationship Type="http://schemas.openxmlformats.org/officeDocument/2006/relationships/hyperlink" Id="rId55" Target="https://doi.org/10.1080/02626667.2023.2224002" TargetMode="External" /><Relationship Type="http://schemas.openxmlformats.org/officeDocument/2006/relationships/hyperlink" Id="rId49" Target="https://doi.org/10.1088/1748-9326/ab370a" TargetMode="External" /><Relationship Type="http://schemas.openxmlformats.org/officeDocument/2006/relationships/hyperlink" Id="rId79" Target="https://doi.org/10.1175/1520-0477(1986)067&lt;0021:sisfas&gt;2.0.co;2" TargetMode="External" /><Relationship Type="http://schemas.openxmlformats.org/officeDocument/2006/relationships/hyperlink" Id="rId83" Target="https://doi.org/10.1175/jamc-d-20-0094.1" TargetMode="External" /><Relationship Type="http://schemas.openxmlformats.org/officeDocument/2006/relationships/hyperlink" Id="rId31" Target="https://doi.org/10.1590/1678-4324-2022210694" TargetMode="External" /><Relationship Type="http://schemas.openxmlformats.org/officeDocument/2006/relationships/hyperlink" Id="rId33" Target="https://doi.org/10.1590/2318-0331.252020190054" TargetMode="External" /><Relationship Type="http://schemas.openxmlformats.org/officeDocument/2006/relationships/hyperlink" Id="rId39" Target="https://doi.org/10.1590/s1413-41522016133691" TargetMode="External" /><Relationship Type="http://schemas.openxmlformats.org/officeDocument/2006/relationships/hyperlink" Id="rId103" Target="https://doi.org/10.2166/wcc.2021.241" TargetMode="External" /><Relationship Type="http://schemas.openxmlformats.org/officeDocument/2006/relationships/hyperlink" Id="rId89" Target="https://doi.org/10.2166/wst.1998.0425" TargetMode="External" /><Relationship Type="http://schemas.openxmlformats.org/officeDocument/2006/relationships/hyperlink" Id="rId105" Target="https://doi.org/10.5194/hess-28-391-2024" TargetMode="External" /><Relationship Type="http://schemas.openxmlformats.org/officeDocument/2006/relationships/hyperlink" Id="rId99" Target="https://doi.org/10.5194/nhess-18-1849-2018" TargetMode="External" /><Relationship Type="http://schemas.openxmlformats.org/officeDocument/2006/relationships/hyperlink" Id="rId47" Target="https://doi.org/10.5194/nhess-2018-290" TargetMode="External" /><Relationship Type="http://schemas.openxmlformats.org/officeDocument/2006/relationships/hyperlink" Id="rId23" Target="https://www.itia.ntua.gr/en/softinfo/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Desagregação temporal das chuvas intensas</dc:title>
  <dc:creator>Dirceu S. Reis Jr.</dc:creator>
  <cp:keywords/>
  <dcterms:created xsi:type="dcterms:W3CDTF">2025-10-03T12:35:45Z</dcterms:created>
  <dcterms:modified xsi:type="dcterms:W3CDTF">2025-10-03T12:35:45Z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referencias/ref_desagregacao.bib</vt:lpwstr>
  </property>
  <property fmtid="{D5CDD505-2E9C-101B-9397-08002B2CF9AE}" pid="5" name="by-author">
    <vt:lpwstr/>
  </property>
  <property fmtid="{D5CDD505-2E9C-101B-9397-08002B2CF9AE}" pid="6" name="editor">
    <vt:lpwstr>visual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