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F3864"/>
          <w:sz w:val="72"/>
          <w:szCs w:val="72"/>
        </w:rPr>
        <w:t xml:space="preserve">CSS</w:t>
      </w:r>
      <w:r>
        <w:rPr>
          <w:b/>
          <w:bCs/>
          <w:color w:val="2E5496"/>
          <w:sz w:val="72"/>
          <w:szCs w:val="72"/>
        </w:rPr>
        <w:t xml:space="preserve"> Developers</w:t>
      </w:r>
    </w:p>
    <w:p>
      <w:pPr>
        <w:spacing w:after="1400"/>
        <w:jc w:val="center"/>
      </w:pPr>
      <w:r>
        <w:rPr>
          <w:i/>
          <w:iCs/>
          <w:color w:val="808080"/>
          <w:sz w:val="22"/>
          <w:szCs w:val="22"/>
        </w:rPr>
        <w:t xml:space="preserve">Ingeniería de software a medida</w:t>
      </w:r>
    </w:p>
    <w:p>
      <w:pPr>
        <w:pBdr>
          <w:bottom w:val="single" w:color="2E5496" w:sz="8" w:space="8"/>
        </w:pBdr>
        <w:spacing w:after="0" w:before="0"/>
        <w:jc w:val="center"/>
      </w:pPr>
      <w:r>
        <w:rPr>
          <w:b/>
          <w:bCs/>
          <w:color w:val="1F3864"/>
          <w:sz w:val="56"/>
          <w:szCs w:val="56"/>
        </w:rPr>
        <w:t xml:space="preserve">PROPUESTA COMERCIAL</w:t>
      </w:r>
    </w:p>
    <w:p>
      <w:pPr>
        <w:spacing w:after="80" w:before="240"/>
        <w:jc w:val="center"/>
      </w:pPr>
      <w:r>
        <w:rPr>
          <w:b/>
          <w:bCs/>
          <w:color w:val="2E5496"/>
          <w:sz w:val="40"/>
          <w:szCs w:val="40"/>
        </w:rPr>
        <w:t xml:space="preserve">SIGPIP</w:t>
      </w:r>
    </w:p>
    <w:p>
      <w:pPr>
        <w:spacing w:after="80"/>
        <w:jc w:val="center"/>
      </w:pPr>
      <w:r>
        <w:rPr>
          <w:color w:val="1F3864"/>
          <w:sz w:val="26"/>
          <w:szCs w:val="26"/>
        </w:rPr>
        <w:t xml:space="preserve">Sistema Integral de Gestión de Parques Industriales</w:t>
      </w:r>
    </w:p>
    <w:p>
      <w:pPr>
        <w:spacing w:after="2000"/>
        <w:jc w:val="center"/>
      </w:pPr>
      <w:r>
        <w:rPr>
          <w:i/>
          <w:iCs/>
          <w:color w:val="808080"/>
          <w:sz w:val="22"/>
          <w:szCs w:val="22"/>
        </w:rPr>
        <w:t xml:space="preserve">Plataforma web + aplicación móvil de inspección</w:t>
      </w:r>
    </w:p>
    <w:p>
      <w:pPr>
        <w:spacing w:after="60"/>
        <w:jc w:val="center"/>
      </w:pPr>
      <w:r>
        <w:rPr>
          <w:sz w:val="22"/>
          <w:szCs w:val="22"/>
        </w:rPr>
        <w:t xml:space="preserve">Presentado por: </w:t>
      </w:r>
      <w:r>
        <w:rPr>
          <w:b/>
          <w:bCs/>
          <w:sz w:val="22"/>
          <w:szCs w:val="22"/>
        </w:rPr>
        <w:t xml:space="preserve">CSS Developers</w:t>
      </w:r>
    </w:p>
    <w:p>
      <w:pPr>
        <w:spacing w:after="60"/>
        <w:jc w:val="center"/>
      </w:pPr>
      <w:r>
        <w:rPr>
          <w:sz w:val="22"/>
          <w:szCs w:val="22"/>
        </w:rPr>
        <w:t xml:space="preserve">Destinatario: </w:t>
      </w:r>
      <w:r>
        <w:rPr>
          <w:b/>
          <w:bCs/>
          <w:sz w:val="22"/>
          <w:szCs w:val="22"/>
        </w:rPr>
        <w:t xml:space="preserve">Ministerio de Producción — Provincia del Chubut</w:t>
      </w:r>
    </w:p>
    <w:p>
      <w:pPr>
        <w:spacing w:after="60"/>
        <w:jc w:val="center"/>
      </w:pPr>
      <w:r>
        <w:rPr>
          <w:sz w:val="22"/>
          <w:szCs w:val="22"/>
        </w:rPr>
        <w:t xml:space="preserve">Fecha: Junio de 2026</w:t>
      </w:r>
    </w:p>
    <w:p>
      <w:pPr>
        <w:spacing w:after="0"/>
        <w:jc w:val="center"/>
      </w:pPr>
      <w:r>
        <w:rPr>
          <w:i/>
          <w:iCs/>
          <w:color w:val="808080"/>
          <w:sz w:val="20"/>
          <w:szCs w:val="20"/>
        </w:rPr>
        <w:t xml:space="preserve">Validez de la oferta: 30 días corridos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 w:before="0" w:line="276"/>
      </w:pPr>
      <w:r>
        <w:t xml:space="preserve">SIGPIP es un sistema de información ya desarrollado y en funcionamiento para la gestión integral de los parques industriales de la provincia. Reúne en una sola plataforma la administración territorial (parques, parcelas y empresas radicadas), la tramitación de expedientes con flujos de trabajo, la gestión documental y de escrituraciones, un módulo completo de inspecciones con aplicación móvil para los agentes en campo, un portal de autogestión para las empresas y un tablero de indicadores para la toma de decisiones.</w:t>
      </w:r>
    </w:p>
    <w:p>
      <w:pPr>
        <w:spacing w:after="120" w:before="0" w:line="276"/>
      </w:pPr>
      <w:r>
        <w:t xml:space="preserve">A diferencia de un desarrollo genérico, SIGPIP refleja con exactitud los procesos reales del organismo: fue concebido conociendo en detalle cada circuito administrativo y de inspección. Esto reduce a prácticamente cero el riesgo de implementación y el tiempo de puesta en marcha, ya que no requiere una etapa de relevamiento ni adaptaciones de fondo.</w:t>
      </w:r>
    </w:p>
    <w:p>
      <w:pPr>
        <w:spacing w:after="60" w:before="0" w:line="276"/>
      </w:pPr>
      <w:r>
        <w:t xml:space="preserve">La presente propuesta ofrece dos modalidades de contratación —llave en mano (pago único) y licencia anual gestionada (SaaS)— con su desglose económico, además de una opción híbrida recomendada y un esquema de ampliación por demanda.</w:t>
      </w:r>
    </w:p>
    <w:p>
      <w:pPr>
        <w:pStyle w:val="Heading1"/>
      </w:pPr>
      <w:r>
        <w:t xml:space="preserve">2. Descripción del sistema</w:t>
      </w:r>
    </w:p>
    <w:p>
      <w:pPr>
        <w:spacing w:after="120" w:before="0" w:line="276"/>
      </w:pPr>
      <w:r>
        <w:t xml:space="preserve">SIGPIP es una aplicación web responsiva, accesible desde computadora o celular, complementada por una aplicación móvil específica para las inspecciones en campo. Centraliza la información de los parques industriales de la provincia (Comodoro Rivadavia, Puerto Madryn —Conexa, PIL, PIP y PIPE—, Trelew y Trevelin) y digitaliza de punta a punta los circuitos de gestión, inspección y vinculación con las empresas.</w:t>
      </w:r>
    </w:p>
    <w:p>
      <w:pPr>
        <w:spacing w:after="60" w:before="0" w:line="276"/>
      </w:pPr>
      <w:r>
        <w:t xml:space="preserve">El sistema opera bajo un modelo de roles y permisos que distingue perfiles de administración, mesa de entrada, inspectores y empresas, con trazabilidad completa de las acciones (auditoría) y seguridad de datos a nivel de base de datos.</w:t>
      </w:r>
    </w:p>
    <w:p>
      <w:pPr>
        <w:pStyle w:val="Heading1"/>
      </w:pPr>
      <w:r>
        <w:t xml:space="preserve">3. Funcionalidades del sistema</w:t>
      </w:r>
    </w:p>
    <w:p>
      <w:pPr>
        <w:spacing w:after="120" w:before="0" w:line="276"/>
      </w:pPr>
      <w:r>
        <w:t xml:space="preserve">El sistema está compuesto por más de 20 módulos funcionales, agrupados en siete áreas:</w:t>
      </w:r>
    </w:p>
    <w:p>
      <w:pPr>
        <w:pStyle w:val="Heading2"/>
      </w:pPr>
      <w:r>
        <w:t xml:space="preserve">3.1. Núcleo, seguridad y administración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Funcionalidades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Acceso y seguridad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Login unificado para los tres entornos (gestión SIGPIP, Portal de Empresas e Inspectores).</w:t>
            </w:r>
          </w:p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Recuperación de contraseña por email (autogestión) y restablecimiento por administrador.</w:t>
            </w:r>
          </w:p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Seguridad de datos a nivel de fila (RLS) en la base de datos.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Roles y permisos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Modelo de roles: rol principal + rol secundario (Inspector) + delegación de Mesa de Entrada con consentimiento.</w:t>
            </w:r>
          </w:p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Permisos diferenciados por rol; un único responsable de Mesa de Entrada; borrado restringido a administradores.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Usuarios y auditoría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Alta y administración de usuarios y asignación de roles.</w:t>
            </w:r>
          </w:p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Registro de auditoría de las acciones realizadas en el sistema.</w:t>
            </w:r>
          </w:p>
        </w:tc>
      </w:tr>
    </w:tbl>
    <w:p>
      <w:pPr>
        <w:pStyle w:val="Heading2"/>
      </w:pPr>
      <w:r>
        <w:t xml:space="preserve">3.2. Gestión territorial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Funcionalidades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Parques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Administración de los parques industriales de la provincia y sus datos.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Parcelas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Gestión de parcelas dentro de cada parque.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Empresas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Registro y administración de las empresas radicadas.</w:t>
            </w:r>
          </w:p>
        </w:tc>
      </w:tr>
    </w:tbl>
    <w:p>
      <w:pPr>
        <w:pStyle w:val="Heading2"/>
      </w:pPr>
      <w:r>
        <w:t xml:space="preserve">3.3. Expedientes, trámites y documentación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Funcionalidades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Expedientes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Gestión de expedientes con vista de detalle completa por trámite.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Flujos de trabajo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Circuito de estados de cada trámite (workflow) para su seguimiento.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Documentos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Gestión documental asociada a expedientes y empresas.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Escrituraciones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Seguimiento de los procesos de escrituración.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Archivo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Resguardo y consulta de la documentación histórica.</w:t>
            </w:r>
          </w:p>
        </w:tc>
      </w:tr>
    </w:tbl>
    <w:p>
      <w:pPr>
        <w:pStyle w:val="Heading2"/>
      </w:pPr>
      <w:r>
        <w:t xml:space="preserve">3.4. Inspecciones (gestión web)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Funcionalidades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Inspecciones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Planificación y administración de las inspecciones desde la web.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Actas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Gestión de las actas de inspección generadas en campo.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Alertas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Avisos y alertas vinculados a inspecciones y vencimientos.</w:t>
            </w:r>
          </w:p>
        </w:tc>
      </w:tr>
    </w:tbl>
    <w:p>
      <w:pPr>
        <w:pStyle w:val="Heading2"/>
      </w:pPr>
      <w:r>
        <w:t xml:space="preserve">3.5. Aplicación móvil de inspección</w:t>
      </w:r>
    </w:p>
    <w:p>
      <w:pPr>
        <w:spacing w:after="100" w:before="0" w:line="276"/>
      </w:pPr>
      <w:r>
        <w:t xml:space="preserve">Componente de mayor complejidad técnica. La utilizan los inspectores desde el celular, en campo: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Funcionalidades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Actas en campo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Generación del acta de inspección directamente desde el celular.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Co-inspección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Incorporación de un segundo agente a la inspección con consentimiento explícito.</w:t>
            </w:r>
          </w:p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Firmas pre-registradas de los inspectores.</w:t>
            </w:r>
          </w:p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Panel de pendientes con actualización en tiempo real y alerta sonora.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Trabajo colaborativo en vivo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Fotos compartidas en vivo entre los dos inspectores.</w:t>
            </w:r>
          </w:p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Vista en vivo del acta para el segundo agente, con botón flotante de fotos.</w:t>
            </w:r>
          </w:p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El descarte del acta en curso cierra automáticamente la co-inspección.</w:t>
            </w:r>
          </w:p>
        </w:tc>
      </w:tr>
    </w:tbl>
    <w:p>
      <w:pPr>
        <w:pStyle w:val="Heading2"/>
      </w:pPr>
      <w:r>
        <w:t xml:space="preserve">3.6. Portal de Empresas (autogestión externa)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Funcionalidades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Acceso empresas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Entorno de acceso para las empresas radicadas en los parques.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Mis expedientes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Seguimiento por parte de la empresa del estado de sus expedientes.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Mi cuenta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Gestión de los datos y la cuenta de la empresa.</w:t>
            </w:r>
          </w:p>
        </w:tc>
      </w:tr>
    </w:tbl>
    <w:p>
      <w:pPr>
        <w:pStyle w:val="Heading2"/>
      </w:pPr>
      <w:r>
        <w:t xml:space="preserve">3.7. Tablero e indicadores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Funcionalidades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Dashboard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Tablero de indicadores con gráficos para la toma de decisiones.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Consultas y reportes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30" w:line="264"/>
            </w:pPr>
            <w:r>
              <w:rPr>
                <w:sz w:val="19"/>
                <w:szCs w:val="19"/>
              </w:rPr>
              <w:t xml:space="preserve">Consultas y reportes sobre la información del sistema.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Arquitectura, tecnología e infraestructura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Frontend: </w:t>
      </w:r>
      <w:r>
        <w:t xml:space="preserve">aplicación web moderna (React + Vite), responsiva para escritorio y celular.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Backend y base de datos: </w:t>
      </w:r>
      <w:r>
        <w:t xml:space="preserve">Supabase (PostgreSQL) con seguridad a nivel de fila, funciones y capacidades en tiempo real.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Despliegue: </w:t>
      </w:r>
      <w:r>
        <w:t xml:space="preserve">publicación continua en la nube (Vercel), con actualización automática ante cada versión.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Correo: </w:t>
      </w:r>
      <w:r>
        <w:t xml:space="preserve">servicio SMTP para los emails de recuperación y notificaciones.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Disponibilidad: </w:t>
      </w:r>
      <w:r>
        <w:t xml:space="preserve">accesible vía web desde cualquier dispositivo, sin instalación.</w:t>
      </w:r>
    </w:p>
    <w:p>
      <w:pPr>
        <w:pStyle w:val="Heading1"/>
      </w:pPr>
      <w:r>
        <w:t xml:space="preserve">5. Modelo 1 — Llave en mano (pago único)</w:t>
      </w:r>
    </w:p>
    <w:p>
      <w:pPr>
        <w:spacing w:after="120" w:before="0" w:line="276"/>
      </w:pPr>
      <w:r>
        <w:t xml:space="preserve">Entrega del sistema completo, puesto en producción y operativo, con capacitación, migración de datos y garantía.</w:t>
      </w:r>
    </w:p>
    <w:p>
      <w:pPr>
        <w:pStyle w:val="Heading2"/>
      </w:pPr>
      <w:r>
        <w:t xml:space="preserve">5.1. Desarrollo del sistema (producto)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1800"/>
        <w:gridCol w:w="2200"/>
      </w:tblGrid>
      <w:tr>
        <w:trPr>
          <w:tblHeader/>
        </w:trP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Pesos (MEP $1.500)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Núcleo, seguridad, login unificado, roles y delegación, auditoría (incluye 29 migraciones de base de datos y RLS)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18.000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27.000.000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Gestión territorial — Parques, Parcelas y Empresas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10.000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15.000.000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Expedientes, Flujos (workflow), Documentos, Escrituraciones y Archivo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16.000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24.000.000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Inspecciones (web) y Alertas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8.000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12.000.000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Aplicación móvil de inspección (co-inspección, firmas, fotos en vivo, alertas)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22.000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33.000.000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Portal de Empresas (acceso externo)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9.000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13.500.000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Dashboard, reportes, consultas y Mi Cuenta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9.000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13.500.000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Subtotal producto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92.000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138.000.000</w:t>
            </w:r>
          </w:p>
        </w:tc>
      </w:tr>
    </w:tbl>
    <w:p>
      <w:pPr>
        <w:pStyle w:val="Heading2"/>
      </w:pPr>
      <w:r>
        <w:t xml:space="preserve">5.2. Servicios de implementación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1800"/>
        <w:gridCol w:w="2200"/>
      </w:tblGrid>
      <w:tr>
        <w:trPr>
          <w:tblHeader/>
        </w:trP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Pesos (MEP $1.500)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Puesta en marcha, despliegue productivo y configuración (Supabase, Vercel, SMTP, dominio)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8.000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12.000.000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Migración y carga inicial de datos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9.000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13.500.000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Capacitación (personal de gestión e inspectores)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7.000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10.500.000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Documentación y manuales de uso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4.000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6.000.000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Gestión de proyecto (PM)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6.000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9.000.000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Subtotal servicios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34.000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51.000.000</w:t>
            </w:r>
          </w:p>
        </w:tc>
      </w:tr>
    </w:tbl>
    <w:p>
      <w:pPr>
        <w:pStyle w:val="Heading2"/>
      </w:pPr>
      <w:r>
        <w:t xml:space="preserve">5.3. Total llave en mano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1800"/>
        <w:gridCol w:w="2200"/>
      </w:tblGrid>
      <w:tr>
        <w:trPr>
          <w:tblHeader/>
        </w:trP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Pesos (MEP $1.500)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Neto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126.000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189.000.000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IVA 21%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26.460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39.690.000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TOTAL con IVA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152.460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228.690.000</w:t>
            </w:r>
          </w:p>
        </w:tc>
      </w:tr>
    </w:tbl>
    <w:p>
      <w:pPr>
        <w:spacing w:after="120" w:before="120" w:line="276"/>
      </w:pPr>
      <w:r>
        <w:rPr>
          <w:i/>
          <w:iCs/>
          <w:color w:val="808080"/>
          <w:sz w:val="19"/>
          <w:szCs w:val="19"/>
        </w:rPr>
        <w:t xml:space="preserve">Incluye garantía post-implementación de 90 días (corrección de defectos sin cargo). Esfuerzo equivalente: ~1.600 a 1.800 horas de desarrollo e implementación.</w:t>
      </w:r>
    </w:p>
    <w:p>
      <w:pPr>
        <w:spacing w:after="60" w:before="0" w:line="276"/>
      </w:pPr>
      <w:r>
        <w:rPr>
          <w:i/>
          <w:iCs/>
          <w:color w:val="808080"/>
          <w:sz w:val="19"/>
          <w:szCs w:val="19"/>
        </w:rPr>
        <w:t xml:space="preserve">Esquema de pago sugerido: 40% de anticipo · 40% contra puesta en producción · 20% al finalizar la garantía.</w:t>
      </w:r>
    </w:p>
    <w:p>
      <w:r>
        <w:br w:type="page"/>
      </w:r>
    </w:p>
    <w:p>
      <w:pPr>
        <w:pStyle w:val="Heading1"/>
      </w:pPr>
      <w:r>
        <w:t xml:space="preserve">6. Modelo 2 — Licencia anual (SaaS gestionado)</w:t>
      </w:r>
    </w:p>
    <w:p>
      <w:pPr>
        <w:spacing w:after="120" w:before="0" w:line="276"/>
      </w:pPr>
      <w:r>
        <w:t xml:space="preserve">Derecho de uso del sistema con infraestructura, soporte, mantenimiento y mejoras incluidas, bajo un abono anual. Modalidad recomendada por su menor barrera de entrada y por tratarse de gasto operativo (no de capital).</w:t>
      </w:r>
    </w:p>
    <w:p>
      <w:pPr>
        <w:pStyle w:val="Heading2"/>
      </w:pPr>
      <w:r>
        <w:t xml:space="preserve">6.1. Desglose del abono anual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1800"/>
        <w:gridCol w:w="2200"/>
      </w:tblGrid>
      <w:tr>
        <w:trPr>
          <w:tblHeader/>
        </w:trP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Pesos (MEP $1.500)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Derecho de uso / licencia del software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24.000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36.000.000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Infraestructura gestionada (Supabase Pro, Vercel, SMTP, backups, dominio)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3.600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5.400.000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Soporte y mesa de ayuda (SLA — gestión e inspectores)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9.000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13.500.000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Mantenimiento correctivo (errores, parches de seguridad, actualizaciones)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6.000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9.000.000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Evolutivo incluido (bolsa de ~80 a 100 horas/año de mejoras)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7.000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10.500.000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Neto anual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49.600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74.400.000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IVA 21%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10.416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15.624.000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TOTAL con IVA (anual)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60.016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90.024.000</w:t>
            </w:r>
          </w:p>
        </w:tc>
      </w:tr>
    </w:tbl>
    <w:p>
      <w:pPr>
        <w:spacing w:after="60" w:before="120" w:line="276"/>
      </w:pPr>
      <w:r>
        <w:rPr>
          <w:i/>
          <w:iCs/>
          <w:color w:val="808080"/>
          <w:sz w:val="19"/>
          <w:szCs w:val="19"/>
        </w:rPr>
        <w:t xml:space="preserve">Equivale a aproximadamente $7.500.000 por mes (con IVA). Facturación anual anticipada o trimestral. Se recomienda contrato a 3 o 4 años.</w:t>
      </w:r>
    </w:p>
    <w:p>
      <w:pPr>
        <w:pStyle w:val="Heading2"/>
      </w:pPr>
      <w:r>
        <w:t xml:space="preserve">6.2. Opción híbrida (recomendada)</w:t>
      </w:r>
    </w:p>
    <w:p>
      <w:pPr>
        <w:spacing w:after="100" w:before="0" w:line="276"/>
      </w:pPr>
      <w:r>
        <w:t xml:space="preserve">Combina una puesta en marcha reducida con el abono anual: baja la inversión inicial y asegura la continuidad del servicio.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1800"/>
        <w:gridCol w:w="2200"/>
      </w:tblGrid>
      <w:tr>
        <w:trPr>
          <w:tblHeader/>
        </w:trP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Pesos (MEP $1.500)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Setup inicial (puesta en marcha + capacitación + migración de datos)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30.000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45.000.000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Licencia anual (según desglose 6.1)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49.600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74.400.000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Año 1 (neto, setup + licencia)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79.600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119.400.000</w:t>
            </w:r>
          </w:p>
        </w:tc>
      </w:tr>
    </w:tbl>
    <w:p>
      <w:pPr>
        <w:spacing w:after="60" w:before="120" w:line="276"/>
      </w:pPr>
      <w:r>
        <w:rPr>
          <w:i/>
          <w:iCs/>
          <w:color w:val="808080"/>
          <w:sz w:val="19"/>
          <w:szCs w:val="19"/>
        </w:rPr>
        <w:t xml:space="preserve">A partir del segundo año se abona únicamente la licencia anual. En un horizonte de 4 años, esta modalidad recauda más que el llave en mano y brinda servicio continuo.</w:t>
      </w:r>
    </w:p>
    <w:p>
      <w:r>
        <w:br w:type="page"/>
      </w:r>
    </w:p>
    <w:p>
      <w:pPr>
        <w:pStyle w:val="Heading1"/>
      </w:pPr>
      <w:r>
        <w:t xml:space="preserve">7. Ampliaciones y ajuste de la licencia</w:t>
      </w:r>
    </w:p>
    <w:p>
      <w:pPr>
        <w:spacing w:after="100" w:before="0" w:line="276"/>
      </w:pPr>
      <w:r>
        <w:t xml:space="preserve">El sistema puede crecer según la demanda del organismo mediante tres mecanismos escalonados, definidos contractualmente para que la ampliación sea previsible y no requiera renegociar la totalidad del acuerdo: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Bolsa de evolutivo (incluida): </w:t>
      </w:r>
      <w:r>
        <w:t xml:space="preserve">ajustes menores dentro de las ~80 a 100 horas anuales. Las horas adicionales se facturan a una tarifa preacordada (USD 55 a 70 por hora).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Módulos nuevos (cotización aparte): </w:t>
      </w:r>
      <w:r>
        <w:t xml:space="preserve">desarrollos de mayor envergadura (p. ej. integración de catastro/drones, nuevos circuitos). Una vez entregados, la licencia anual se reajusta entre 12% y 18% del valor del módulo por su mantenimiento continuo.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Licencia escalonada por uso: </w:t>
      </w:r>
      <w:r>
        <w:t xml:space="preserve">el abono puede atarse a variables que crecen con la demanda (cantidad de parques, de usuarios/inspectores activos y de módulos contratados), de modo que la ampliación ajuste el valor automáticamente.</w:t>
      </w:r>
    </w:p>
    <w:p>
      <w:pPr>
        <w:spacing w:after="60" w:before="80" w:line="276"/>
      </w:pPr>
      <w:r>
        <w:rPr>
          <w:i/>
          <w:iCs/>
          <w:color w:val="808080"/>
          <w:sz w:val="19"/>
          <w:szCs w:val="19"/>
        </w:rPr>
        <w:t xml:space="preserve">Cláusulas previstas: tarifa de hora de evolutivo preacordada, procedimiento de orden de cambio (estimación y aprobación por escrito antes de ejecutar) y reajuste anual de la licencia.</w:t>
      </w:r>
    </w:p>
    <w:p>
      <w:pPr>
        <w:pStyle w:val="Heading1"/>
      </w:pPr>
      <w:r>
        <w:t xml:space="preserve">8. Condiciones comerciales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Moneda y tipo de cambio: </w:t>
      </w:r>
      <w:r>
        <w:t xml:space="preserve">valores expresados en dólares estadounidenses (USD) y convertidos a pesos al tipo de cambio MEP de $1.500 por USD. La facturación se realiza al tipo de cambio MEP del día de emisión (cláusula de actualización por volatilidad).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Impuestos: </w:t>
      </w:r>
      <w:r>
        <w:t xml:space="preserve">IVA 21% discriminado. Se ajustará según el régimen de retenciones o exenciones que corresponda al organismo.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Validez de la oferta: </w:t>
      </w:r>
      <w:r>
        <w:t xml:space="preserve">30 días corridos desde la fecha de la propuesta.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Garantía: </w:t>
      </w:r>
      <w:r>
        <w:t xml:space="preserve">90 días post-implementación en la modalidad llave en mano; soporte y mantenimiento continuos en la modalidad de licencia.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No incluye: </w:t>
      </w:r>
      <w:r>
        <w:t xml:space="preserve">la integración GIS/catastro (relevamiento con drones) ni desarrollos nuevos fuera del alcance descripto, que se cotizan por separado (ver punto 7).</w:t>
      </w:r>
    </w:p>
    <w:p>
      <w:pPr>
        <w:spacing w:after="200" w:before="200" w:line="276"/>
      </w:pPr>
      <w:r>
        <w:t xml:space="preserve">Quedamos a disposición para coordinar una presentación del sistema y avanzar con la modalidad que mejor se ajuste a las necesidades del organismo.</w:t>
      </w:r>
    </w:p>
    <w:p>
      <w:pPr>
        <w:spacing w:after="120" w:before="0" w:line="276"/>
      </w:pPr>
      <w:r>
        <w:rPr>
          <w:b/>
          <w:bCs/>
          <w:color w:val="1F3864"/>
          <w:sz w:val="24"/>
          <w:szCs w:val="24"/>
        </w:rPr>
        <w:t xml:space="preserve">CSS Developers</w:t>
      </w:r>
    </w:p>
    <w:p>
      <w:pPr>
        <w:spacing w:after="60" w:before="0" w:line="276"/>
      </w:pPr>
      <w:r>
        <w:rPr>
          <w:i/>
          <w:iCs/>
          <w:color w:val="808080"/>
          <w:sz w:val="19"/>
          <w:szCs w:val="19"/>
        </w:rPr>
        <w:t xml:space="preserve">Ingeniería de software a medida</w:t>
      </w:r>
    </w:p>
    <w:p>
      <w:pPr>
        <w:spacing w:after="120" w:before="0" w:line="276"/>
      </w:pPr>
      <w:r>
        <w:rPr>
          <w:color w:val="808080"/>
          <w:sz w:val="20"/>
          <w:szCs w:val="20"/>
        </w:rPr>
        <w:t xml:space="preserve">[Nombre del responsable] · [Email] · [Teléfono]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  <w:spacing w:after="0"/>
    </w:pPr>
    <w:r>
      <w:rPr>
        <w:color w:val="808080"/>
        <w:sz w:val="16"/>
        <w:szCs w:val="16"/>
      </w:rPr>
      <w:t xml:space="preserve">Propuesta Comercial — SIGPIP</w:t>
    </w:r>
    <w:r>
      <w:rPr>
        <w:color w:val="808080"/>
        <w:sz w:val="16"/>
        <w:szCs w:val="16"/>
      </w:rPr>
      <w:t xml:space="preserve">	CSS Developers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E2F3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Comercial SIGPIP</dc:title>
  <dc:creator>CSS Developers</dc:creator>
  <cp:lastModifiedBy>Un-named</cp:lastModifiedBy>
  <cp:revision>1</cp:revision>
  <dcterms:created xsi:type="dcterms:W3CDTF">2026-06-27T11:39:35.364Z</dcterms:created>
  <dcterms:modified xsi:type="dcterms:W3CDTF">2026-06-27T11:39:35.366Z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