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технические-требования"/>
    <w:p>
      <w:pPr>
        <w:pStyle w:val="Heading1"/>
      </w:pPr>
      <w:r>
        <w:t xml:space="preserve">Технические требования</w:t>
      </w:r>
    </w:p>
    <w:p>
      <w:pPr>
        <w:pStyle w:val="FirstParagraph"/>
      </w:pPr>
      <w:r>
        <w:rPr>
          <w:b/>
          <w:bCs/>
        </w:rPr>
        <w:t xml:space="preserve">Программный комплекс:</w:t>
      </w:r>
      <w:r>
        <w:t xml:space="preserve"> </w:t>
      </w:r>
      <w:r>
        <w:t xml:space="preserve">libre-macros</w:t>
      </w:r>
      <w:r>
        <w:br/>
      </w:r>
      <w:r>
        <w:rPr>
          <w:b/>
          <w:bCs/>
        </w:rPr>
        <w:t xml:space="preserve">Объект:</w:t>
      </w:r>
      <w:r>
        <w:t xml:space="preserve"> </w:t>
      </w:r>
      <w:r>
        <w:t xml:space="preserve">набор макросов Python для LibreOffice Calc / AlterOffice ACell</w:t>
      </w:r>
      <w:r>
        <w:br/>
      </w:r>
      <w:r>
        <w:rPr>
          <w:b/>
          <w:bCs/>
        </w:rPr>
        <w:t xml:space="preserve">Версия (состояние реализации):</w:t>
      </w:r>
      <w:r>
        <w:t xml:space="preserve"> </w:t>
      </w:r>
      <w:r>
        <w:t xml:space="preserve">3.10.798</w:t>
      </w:r>
      <w:r>
        <w:br/>
      </w:r>
      <w:r>
        <w:rPr>
          <w:b/>
          <w:bCs/>
        </w:rPr>
        <w:t xml:space="preserve">Основание:</w:t>
      </w:r>
      <w:r>
        <w:t xml:space="preserve"> </w:t>
      </w:r>
      <w:r>
        <w:t xml:space="preserve">исходный код ревизии</w:t>
      </w:r>
      <w:r>
        <w:t xml:space="preserve"> </w:t>
      </w:r>
      <w:r>
        <w:rPr>
          <w:rStyle w:val="VerbatimChar"/>
        </w:rPr>
        <w:t xml:space="preserve">215511d</w:t>
      </w:r>
      <w:r>
        <w:t xml:space="preserve"> </w:t>
      </w:r>
      <w:r>
        <w:t xml:space="preserve">(каталог</w:t>
      </w:r>
      <w:r>
        <w:t xml:space="preserve"> </w:t>
      </w:r>
      <w:r>
        <w:rPr>
          <w:rStyle w:val="VerbatimChar"/>
        </w:rPr>
        <w:t xml:space="preserve">macro-lib/</w:t>
      </w:r>
      <w:r>
        <w:t xml:space="preserve">)</w:t>
      </w:r>
      <w:r>
        <w:br/>
      </w:r>
      <w:r>
        <w:rPr>
          <w:b/>
          <w:bCs/>
        </w:rPr>
        <w:t xml:space="preserve">Вид документа:</w:t>
      </w:r>
      <w:r>
        <w:t xml:space="preserve"> </w:t>
      </w:r>
      <w:r>
        <w:t xml:space="preserve">технические требования (каскадная модель)</w:t>
      </w:r>
    </w:p>
    <w:p>
      <w:r>
        <w:pict>
          <v:rect style="width:0;height:1.5pt" o:hralign="center" o:hrstd="t" o:hr="t"/>
        </w:pict>
      </w:r>
    </w:p>
    <w:bookmarkStart w:id="13" w:name="общие-сведения"/>
    <w:p>
      <w:pPr>
        <w:pStyle w:val="Heading2"/>
      </w:pPr>
      <w:r>
        <w:t xml:space="preserve">1. Общие сведения</w:t>
      </w:r>
    </w:p>
    <w:bookmarkStart w:id="9" w:name="назначение-системы"/>
    <w:p>
      <w:pPr>
        <w:pStyle w:val="Heading3"/>
      </w:pPr>
      <w:r>
        <w:t xml:space="preserve">1.1. Назначение системы</w:t>
      </w:r>
    </w:p>
    <w:p>
      <w:pPr>
        <w:pStyle w:val="FirstParagraph"/>
      </w:pPr>
      <w:r>
        <w:t xml:space="preserve">Система предназначена для</w:t>
      </w:r>
      <w:r>
        <w:t xml:space="preserve"> </w:t>
      </w:r>
      <w:r>
        <w:rPr>
          <w:b/>
          <w:bCs/>
        </w:rPr>
        <w:t xml:space="preserve">автоматизированного сбора, объединения и постобработки табличных данных</w:t>
      </w:r>
      <w:r>
        <w:t xml:space="preserve"> </w:t>
      </w:r>
      <w:r>
        <w:t xml:space="preserve">из одной или нескольких электронных книг (</w:t>
      </w:r>
      <w:r>
        <w:rPr>
          <w:rStyle w:val="VerbatimChar"/>
        </w:rPr>
        <w:t xml:space="preserve">.ods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.xlsm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и др., поддерживаемых драйверами Calc / direct-библиотек) в книгу результата по конфигурации, заданной на листе параметров.</w:t>
      </w:r>
    </w:p>
    <w:bookmarkEnd w:id="9"/>
    <w:bookmarkStart w:id="10" w:name="цели-внедрения"/>
    <w:p>
      <w:pPr>
        <w:pStyle w:val="Heading3"/>
      </w:pPr>
      <w:r>
        <w:t xml:space="preserve">1.2. Цели внедрения</w:t>
      </w:r>
    </w:p>
    <w:p>
      <w:pPr>
        <w:pStyle w:val="Compact"/>
        <w:numPr>
          <w:ilvl w:val="0"/>
          <w:numId w:val="1001"/>
        </w:numPr>
      </w:pPr>
      <w:r>
        <w:t xml:space="preserve">Сократить ручной труд при сведении отчётов из нескольких файлов-источников.</w:t>
      </w:r>
    </w:p>
    <w:p>
      <w:pPr>
        <w:pStyle w:val="Compact"/>
        <w:numPr>
          <w:ilvl w:val="0"/>
          <w:numId w:val="1001"/>
        </w:numPr>
      </w:pPr>
      <w:r>
        <w:t xml:space="preserve">Обеспечить воспроизводимость сбора за счёт декларативной таблицы параметров.</w:t>
      </w:r>
    </w:p>
    <w:p>
      <w:pPr>
        <w:pStyle w:val="Compact"/>
        <w:numPr>
          <w:ilvl w:val="0"/>
          <w:numId w:val="1001"/>
        </w:numPr>
      </w:pPr>
      <w:r>
        <w:t xml:space="preserve">Поддержать оформление, сортировку, фильтрацию, ВПР-подобные соединения и пользовательские расширения постобработки без отдельной BI-платформы.</w:t>
      </w:r>
    </w:p>
    <w:p>
      <w:pPr>
        <w:pStyle w:val="Compact"/>
        <w:numPr>
          <w:ilvl w:val="0"/>
          <w:numId w:val="1001"/>
        </w:numPr>
      </w:pPr>
      <w:r>
        <w:t xml:space="preserve">Допустить установку конечным пользователем через единый bundled-пакет без доступа к репозиторию исходников.</w:t>
      </w:r>
    </w:p>
    <w:bookmarkEnd w:id="10"/>
    <w:bookmarkStart w:id="11" w:name="область-применения"/>
    <w:p>
      <w:pPr>
        <w:pStyle w:val="Heading3"/>
      </w:pPr>
      <w:r>
        <w:t xml:space="preserve">1.3. Область применения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5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Пользователь Calc</w:t>
            </w:r>
          </w:p>
        </w:tc>
        <w:tc>
          <w:tcPr/>
          <w:p>
            <w:pPr>
              <w:pStyle w:val="Compact"/>
            </w:pPr>
            <w:r>
              <w:t xml:space="preserve">Запуск сбора, визард параметров, выбор файлов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Методист / аналитик</w:t>
            </w:r>
          </w:p>
        </w:tc>
        <w:tc>
          <w:tcPr/>
          <w:p>
            <w:pPr>
              <w:pStyle w:val="Compact"/>
            </w:pPr>
            <w:r>
              <w:t xml:space="preserve">Подготовка шаблонов «Параметры_Объединения»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Администратор / разработчик</w:t>
            </w:r>
          </w:p>
        </w:tc>
        <w:tc>
          <w:tcPr/>
          <w:p>
            <w:pPr>
              <w:pStyle w:val="Compact"/>
            </w:pPr>
            <w:r>
              <w:t xml:space="preserve">Установка в профиль LO, отладка, сборка установщика</w:t>
            </w:r>
          </w:p>
        </w:tc>
      </w:tr>
    </w:tbl>
    <w:bookmarkEnd w:id="11"/>
    <w:bookmarkStart w:id="12" w:name="нормативные-и-проектные-ограничения"/>
    <w:p>
      <w:pPr>
        <w:pStyle w:val="Heading3"/>
      </w:pPr>
      <w:r>
        <w:t xml:space="preserve">1.4. Нормативные и проектные ограничения</w:t>
      </w:r>
    </w:p>
    <w:p>
      <w:pPr>
        <w:pStyle w:val="Compact"/>
        <w:numPr>
          <w:ilvl w:val="0"/>
          <w:numId w:val="1002"/>
        </w:numPr>
      </w:pPr>
      <w:r>
        <w:t xml:space="preserve">Документ фиксирует</w:t>
      </w:r>
      <w:r>
        <w:t xml:space="preserve"> </w:t>
      </w:r>
      <w:r>
        <w:rPr>
          <w:b/>
          <w:bCs/>
        </w:rPr>
        <w:t xml:space="preserve">фактически реализованные</w:t>
      </w:r>
      <w:r>
        <w:t xml:space="preserve"> </w:t>
      </w:r>
      <w:r>
        <w:t xml:space="preserve">требования (as-built), а не перспективный backlog.</w:t>
      </w:r>
    </w:p>
    <w:p>
      <w:pPr>
        <w:pStyle w:val="Compact"/>
        <w:numPr>
          <w:ilvl w:val="0"/>
          <w:numId w:val="1002"/>
        </w:numPr>
      </w:pPr>
      <w:r>
        <w:t xml:space="preserve">Проверка соответствия —</w:t>
      </w:r>
      <w:r>
        <w:t xml:space="preserve"> </w:t>
      </w:r>
      <w:r>
        <w:rPr>
          <w:b/>
          <w:bCs/>
        </w:rPr>
        <w:t xml:space="preserve">ручная</w:t>
      </w:r>
      <w:r>
        <w:t xml:space="preserve"> </w:t>
      </w:r>
      <w:r>
        <w:t xml:space="preserve">в LibreOffice Calc; автоматические pytest в приёмке не используются (политика проекта).</w:t>
      </w:r>
    </w:p>
    <w:p>
      <w:pPr>
        <w:pStyle w:val="Compact"/>
        <w:numPr>
          <w:ilvl w:val="0"/>
          <w:numId w:val="1002"/>
        </w:numPr>
      </w:pPr>
      <w:r>
        <w:t xml:space="preserve">Параметры постобработки в колонке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только JSON</w:t>
      </w:r>
      <w:r>
        <w:t xml:space="preserve">; legacy-текстовая кодировка блоков недопустима для новых конфигураций.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требования-к-функциональности"/>
    <w:p>
      <w:pPr>
        <w:pStyle w:val="Heading2"/>
      </w:pPr>
      <w:r>
        <w:t xml:space="preserve">2. Требования к функциональности</w:t>
      </w:r>
    </w:p>
    <w:bookmarkStart w:id="14" w:name="основной-процесс-сбора-collect_workbooks"/>
    <w:p>
      <w:pPr>
        <w:pStyle w:val="Heading3"/>
      </w:pPr>
      <w:r>
        <w:t xml:space="preserve">2.1. Основной процесс сбора (</w:t>
      </w:r>
      <w:r>
        <w:rPr>
          <w:rStyle w:val="VerbatimChar"/>
        </w:rPr>
        <w:t xml:space="preserve">collect_workbooks</w:t>
      </w:r>
      <w:r>
        <w:t xml:space="preserve">)</w:t>
      </w:r>
    </w:p>
    <w:p>
      <w:pPr>
        <w:pStyle w:val="FirstParagraph"/>
      </w:pPr>
      <w:r>
        <w:t xml:space="preserve">Система</w:t>
      </w:r>
      <w:r>
        <w:t xml:space="preserve"> </w:t>
      </w:r>
      <w:r>
        <w:rPr>
          <w:b/>
          <w:bCs/>
        </w:rPr>
        <w:t xml:space="preserve">должна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Ф-01</w:t>
            </w:r>
          </w:p>
        </w:tc>
        <w:tc>
          <w:tcPr/>
          <w:p>
            <w:pPr>
              <w:pStyle w:val="Compact"/>
            </w:pPr>
            <w:r>
              <w:t xml:space="preserve">Читать конфигурацию с листа, имя которого начинается с</w:t>
            </w:r>
            <w:r>
              <w:t xml:space="preserve"> </w:t>
            </w:r>
            <w:r>
              <w:rPr>
                <w:rStyle w:val="VerbatimChar"/>
              </w:rPr>
              <w:t xml:space="preserve">Параметры_Объединения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Ф-02</w:t>
            </w:r>
          </w:p>
        </w:tc>
        <w:tc>
          <w:tcPr/>
          <w:p>
            <w:pPr>
              <w:pStyle w:val="Compact"/>
            </w:pPr>
            <w:r>
              <w:t xml:space="preserve">При нескольких листах группы и запуске</w:t>
            </w:r>
            <w:r>
              <w:t xml:space="preserve"> </w:t>
            </w:r>
            <w:r>
              <w:rPr>
                <w:rStyle w:val="VerbatimChar"/>
              </w:rPr>
              <w:t xml:space="preserve">collect_workbooks</w:t>
            </w:r>
            <w:r>
              <w:t xml:space="preserve"> </w:t>
            </w:r>
            <w:r>
              <w:t xml:space="preserve">читать параметры</w:t>
            </w:r>
            <w:r>
              <w:t xml:space="preserve"> </w:t>
            </w:r>
            <w:r>
              <w:rPr>
                <w:b/>
                <w:bCs/>
              </w:rPr>
              <w:t xml:space="preserve">только с активного</w:t>
            </w:r>
            <w:r>
              <w:t xml:space="preserve"> </w:t>
            </w:r>
            <w:r>
              <w:t xml:space="preserve">листа и использовать тот же лист на этапе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Ф-02a</w:t>
            </w:r>
          </w:p>
        </w:tc>
        <w:tc>
          <w:tcPr/>
          <w:p>
            <w:pPr>
              <w:pStyle w:val="Compact"/>
            </w:pPr>
            <w:r>
              <w:t xml:space="preserve">Макрос</w:t>
            </w:r>
            <w:r>
              <w:t xml:space="preserve"> </w:t>
            </w:r>
            <w:r>
              <w:rPr>
                <w:rStyle w:val="VerbatimChar"/>
              </w:rPr>
              <w:t xml:space="preserve">collect_pack</w:t>
            </w:r>
            <w:r>
              <w:t xml:space="preserve"> </w:t>
            </w:r>
            <w:r>
              <w:t xml:space="preserve">— оркестратор: выбор/порядок нескольких листов параметров, опциональный сброс DatabaseRange, журналы</w:t>
            </w:r>
            <w:r>
              <w:t xml:space="preserve"> </w:t>
            </w:r>
            <w:r>
              <w:rPr>
                <w:rStyle w:val="VerbatimChar"/>
              </w:rPr>
              <w:t xml:space="preserve">Сбор_книг_лог_N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Ф-03</w:t>
            </w:r>
          </w:p>
        </w:tc>
        <w:tc>
          <w:tcPr/>
          <w:p>
            <w:pPr>
              <w:pStyle w:val="Compact"/>
            </w:pPr>
            <w:r>
              <w:t xml:space="preserve">Поддерживать режимы: «На один лист», «На разные листы», «Копирование листов»,</w:t>
            </w:r>
            <w:r>
              <w:t xml:space="preserve"> </w:t>
            </w:r>
            <w:r>
              <w:rPr>
                <w:b/>
                <w:bCs/>
              </w:rPr>
              <w:t xml:space="preserve">«Вовлечь листы»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Ф-03a</w:t>
            </w:r>
          </w:p>
        </w:tc>
        <w:tc>
          <w:tcPr/>
          <w:p>
            <w:pPr>
              <w:pStyle w:val="Compact"/>
            </w:pPr>
            <w:r>
              <w:t xml:space="preserve">Режим «Вовлечь листы»: только маркер текущей книги; без копирования/слияния; без предварительного удаления листов; постобработка и финал на указанных вкладках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Ф-04</w:t>
            </w:r>
          </w:p>
        </w:tc>
        <w:tc>
          <w:tcPr/>
          <w:p>
            <w:pPr>
              <w:pStyle w:val="Compact"/>
            </w:pPr>
            <w:r>
              <w:t xml:space="preserve">Поддерживать способы переноса данных:</w:t>
            </w:r>
            <w:r>
              <w:t xml:space="preserve"> </w:t>
            </w:r>
            <w:r>
              <w:rPr>
                <w:rStyle w:val="VerbatimChar"/>
              </w:rPr>
              <w:t xml:space="preserve">По_API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Буфер_по_заголовкам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Буфер_по_позиции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 </w:t>
            </w:r>
            <w:r>
              <w:t xml:space="preserve">(не для режима «Вовлечь листы»)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Ф-05</w:t>
            </w:r>
          </w:p>
        </w:tc>
        <w:tc>
          <w:tcPr/>
          <w:p>
            <w:pPr>
              <w:pStyle w:val="Compact"/>
            </w:pPr>
            <w:r>
              <w:t xml:space="preserve">Принимать список файлов-источников (пути, маски, маркер текущей книги:</w:t>
            </w:r>
            <w:r>
              <w:t xml:space="preserve"> </w:t>
            </w:r>
            <w:r>
              <w:rPr>
                <w:rStyle w:val="VerbatimChar"/>
              </w:rPr>
              <w:t xml:space="preserve">Эта_книга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ThisWorkbook</w:t>
            </w:r>
            <w:r>
              <w:t xml:space="preserve"> </w:t>
            </w:r>
            <w:r>
              <w:t xml:space="preserve">и гибкие синонимы)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Ф-06</w:t>
            </w:r>
          </w:p>
        </w:tc>
        <w:tc>
          <w:tcPr/>
          <w:p>
            <w:pPr>
              <w:pStyle w:val="Compact"/>
            </w:pPr>
            <w:r>
              <w:t xml:space="preserve">Фильтровать листы и столбцы источников (имя, индекс, шаблон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Ф-07</w:t>
            </w:r>
          </w:p>
        </w:tc>
        <w:tc>
          <w:tcPr/>
          <w:p>
            <w:pPr>
              <w:pStyle w:val="Compact"/>
            </w:pPr>
            <w:r>
              <w:t xml:space="preserve">Ограничивать блок данных: начало строки/столбца, число строк/столбцов, строка заголовков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Ф-08</w:t>
            </w:r>
          </w:p>
        </w:tc>
        <w:tc>
          <w:tcPr/>
          <w:p>
            <w:pPr>
              <w:pStyle w:val="Compact"/>
            </w:pPr>
            <w:r>
              <w:t xml:space="preserve">Поддерживать пропуск строк источника по списку столбцов или формуле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Ф-09</w:t>
            </w:r>
          </w:p>
        </w:tc>
        <w:tc>
          <w:tcPr/>
          <w:p>
            <w:pPr>
              <w:pStyle w:val="Compact"/>
            </w:pPr>
            <w:r>
              <w:t xml:space="preserve">Добавлять служебные колонки источника (путь, дата/время файла) по параметрам листа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Ф-10</w:t>
            </w:r>
          </w:p>
        </w:tc>
        <w:tc>
          <w:tcPr/>
          <w:p>
            <w:pPr>
              <w:pStyle w:val="Compact"/>
            </w:pPr>
            <w:r>
              <w:t xml:space="preserve">Выполнять отображение «Ячейка_В_Столбец» после копирования (режимы one/many)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Ф-11</w:t>
            </w:r>
          </w:p>
        </w:tc>
        <w:tc>
          <w:tcPr/>
          <w:p>
            <w:pPr>
              <w:pStyle w:val="Compact"/>
            </w:pPr>
            <w:r>
              <w:t xml:space="preserve">Применять цепочки постобработки Диапазон / ВПР /</w:t>
            </w:r>
            <w:r>
              <w:t xml:space="preserve"> </w:t>
            </w:r>
            <w:r>
              <w:rPr>
                <w:rStyle w:val="VerbatimChar"/>
              </w:rPr>
              <w:t xml:space="preserve">объединить_листы_в_один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разделить_листы</w:t>
            </w:r>
            <w:r>
              <w:t xml:space="preserve"> </w:t>
            </w:r>
            <w:r>
              <w:t xml:space="preserve">/ Строка и финальную обработку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Ф-12</w:t>
            </w:r>
          </w:p>
        </w:tc>
        <w:tc>
          <w:tcPr/>
          <w:p>
            <w:pPr>
              <w:pStyle w:val="Compact"/>
            </w:pPr>
            <w:r>
              <w:t xml:space="preserve">Вести журнал «Сбор_книг_лог» (или</w:t>
            </w:r>
            <w:r>
              <w:t xml:space="preserve"> </w:t>
            </w:r>
            <w:r>
              <w:rPr>
                <w:rStyle w:val="VerbatimChar"/>
              </w:rPr>
              <w:t xml:space="preserve">Сбор_книг_лог_N</w:t>
            </w:r>
            <w:r>
              <w:t xml:space="preserve"> </w:t>
            </w:r>
            <w:r>
              <w:t xml:space="preserve">при multi-pack) с версией макроса и сведениями о ходе/ошибках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Ф-13</w:t>
            </w:r>
          </w:p>
        </w:tc>
        <w:tc>
          <w:tcPr/>
          <w:p>
            <w:pPr>
              <w:pStyle w:val="Compact"/>
            </w:pPr>
            <w:r>
              <w:t xml:space="preserve">Обеспечивать двухэтапный запуск (этап 1 — валидация; этап 2 — подтверждение, очистка листов, сбор), с fallback при недоступности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Ф-14</w:t>
            </w:r>
          </w:p>
        </w:tc>
        <w:tc>
          <w:tcPr/>
          <w:p>
            <w:pPr>
              <w:pStyle w:val="Compact"/>
            </w:pPr>
            <w:r>
              <w:t xml:space="preserve">Показывать прогресс (диалог или статустая строка) согласно параметру листа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Ф-15</w:t>
            </w:r>
          </w:p>
        </w:tc>
        <w:tc>
          <w:tcPr/>
          <w:p>
            <w:pPr>
              <w:pStyle w:val="Compact"/>
            </w:pPr>
            <w:r>
              <w:t xml:space="preserve">Сохранять листа, перечисленные в «Листы_не_удалять», при очистке</w:t>
            </w:r>
          </w:p>
        </w:tc>
      </w:tr>
    </w:tbl>
    <w:bookmarkEnd w:id="14"/>
    <w:bookmarkStart w:id="15" w:name="способ-переноса-xml_excel_ods"/>
    <w:p>
      <w:pPr>
        <w:pStyle w:val="Heading3"/>
      </w:pPr>
      <w:r>
        <w:t xml:space="preserve">2.2. Способ переноса</w:t>
      </w:r>
      <w:r>
        <w:t xml:space="preserve"> </w:t>
      </w:r>
      <w:r>
        <w:rPr>
          <w:rStyle w:val="VerbatimChar"/>
        </w:rPr>
        <w:t xml:space="preserve">xml_excel_ods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Ф-16</w:t>
            </w:r>
          </w:p>
        </w:tc>
        <w:tc>
          <w:tcPr/>
          <w:p>
            <w:pPr>
              <w:pStyle w:val="Compact"/>
            </w:pPr>
            <w:r>
              <w:t xml:space="preserve">Книга результата должна быть</w:t>
            </w:r>
            <w:r>
              <w:t xml:space="preserve"> </w:t>
            </w:r>
            <w:r>
              <w:rPr>
                <w:b/>
                <w:bCs/>
              </w:rPr>
              <w:t xml:space="preserve">сохранена на диск</w:t>
            </w:r>
            <w:r>
              <w:t xml:space="preserve"> </w:t>
            </w:r>
            <w:r>
              <w:t xml:space="preserve">до запуска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Ф-17</w:t>
            </w:r>
          </w:p>
        </w:tc>
        <w:tc>
          <w:tcPr/>
          <w:p>
            <w:pPr>
              <w:pStyle w:val="Compact"/>
            </w:pPr>
            <w:r>
              <w:t xml:space="preserve">Фаза A: перенос и</w:t>
            </w:r>
            <w:r>
              <w:t xml:space="preserve"> </w:t>
            </w:r>
            <w:r>
              <w:rPr>
                <w:rStyle w:val="VerbatimChar"/>
              </w:rPr>
              <w:t xml:space="preserve">Постобработка_xml</w:t>
            </w:r>
            <w:r>
              <w:t xml:space="preserve"> </w:t>
            </w:r>
            <w:r>
              <w:t xml:space="preserve">выполняются в файле на диске (direct)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Ф-18</w:t>
            </w:r>
          </w:p>
        </w:tc>
        <w:tc>
          <w:tcPr/>
          <w:p>
            <w:pPr>
              <w:pStyle w:val="Compact"/>
            </w:pPr>
            <w:r>
              <w:t xml:space="preserve">Фаза B: UNO-операции (</w:t>
            </w:r>
            <w:r>
              <w:rPr>
                <w:rStyle w:val="VerbatimChar"/>
              </w:rPr>
              <w:t xml:space="preserve">Постобработка_Диапазон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Строка</w:t>
            </w:r>
            <w:r>
              <w:t xml:space="preserve">, закрепление и т.п.) —</w:t>
            </w:r>
            <w:r>
              <w:t xml:space="preserve"> </w:t>
            </w:r>
            <w:r>
              <w:rPr>
                <w:b/>
                <w:bCs/>
              </w:rPr>
              <w:t xml:space="preserve">после показа</w:t>
            </w:r>
            <w:r>
              <w:t xml:space="preserve"> </w:t>
            </w:r>
            <w:r>
              <w:t xml:space="preserve">книги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Ф-19</w:t>
            </w:r>
          </w:p>
        </w:tc>
        <w:tc>
          <w:tcPr/>
          <w:p>
            <w:pPr>
              <w:pStyle w:val="Compact"/>
            </w:pPr>
            <w:r>
              <w:t xml:space="preserve">При</w:t>
            </w:r>
            <w:r>
              <w:t xml:space="preserve"> </w:t>
            </w:r>
            <w:r>
              <w:rPr>
                <w:rStyle w:val="VerbatimChar"/>
              </w:rPr>
              <w:t xml:space="preserve">MERGE_XML_CONVERT_TO_NUMBERS=Да</w:t>
            </w:r>
            <w:r>
              <w:t xml:space="preserve"> </w:t>
            </w:r>
            <w:r>
              <w:t xml:space="preserve">преобразовывать текстовые числа и даты в числовые значения по правилам реализации</w:t>
            </w:r>
          </w:p>
        </w:tc>
      </w:tr>
    </w:tbl>
    <w:bookmarkEnd w:id="15"/>
    <w:bookmarkStart w:id="16" w:name="постобработка-и-расширения"/>
    <w:p>
      <w:pPr>
        <w:pStyle w:val="Heading3"/>
      </w:pPr>
      <w:r>
        <w:t xml:space="preserve">2.3. Постобработка и расширения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Ф-20</w:t>
            </w:r>
          </w:p>
        </w:tc>
        <w:tc>
          <w:tcPr/>
          <w:p>
            <w:pPr>
              <w:pStyle w:val="Compact"/>
            </w:pPr>
            <w:r>
              <w:t xml:space="preserve">Колонка C строк постобработки — JSON-массив блоков (</w:t>
            </w:r>
            <w:r>
              <w:rPr>
                <w:rStyle w:val="VerbatimChar"/>
              </w:rPr>
              <w:t xml:space="preserve">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sheet</w:t>
            </w:r>
            <w:r>
              <w:t xml:space="preserve">/</w:t>
            </w:r>
            <w:r>
              <w:rPr>
                <w:rStyle w:val="VerbatimChar"/>
              </w:rPr>
              <w:t xml:space="preserve">sheets</w:t>
            </w:r>
            <w:r>
              <w:t xml:space="preserve">, поля функции)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Ф-21</w:t>
            </w:r>
          </w:p>
        </w:tc>
        <w:tc>
          <w:tcPr/>
          <w:p>
            <w:pPr>
              <w:pStyle w:val="Compact"/>
            </w:pPr>
            <w:r>
              <w:t xml:space="preserve">Набор встроенных функций RANGE/ROW/FINAL соответствовать реестру в коде (</w:t>
            </w:r>
            <w:r>
              <w:rPr>
                <w:rStyle w:val="VerbatimChar"/>
              </w:rPr>
              <w:t xml:space="preserve">libre_macros_lib</w:t>
            </w:r>
            <w:r>
              <w:t xml:space="preserve">, codec)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Ф-22</w:t>
            </w:r>
          </w:p>
        </w:tc>
        <w:tc>
          <w:tcPr/>
          <w:p>
            <w:pPr>
              <w:pStyle w:val="Compact"/>
            </w:pPr>
            <w:r>
              <w:t xml:space="preserve">Поддерживать плагины</w:t>
            </w:r>
            <w:r>
              <w:t xml:space="preserve"> </w:t>
            </w:r>
            <w:r>
              <w:rPr>
                <w:rStyle w:val="VerbatimChar"/>
              </w:rPr>
              <w:t xml:space="preserve">функция_плагин</w:t>
            </w:r>
            <w:r>
              <w:t xml:space="preserve"> </w:t>
            </w:r>
            <w:r>
              <w:t xml:space="preserve">через</w:t>
            </w:r>
            <w:r>
              <w:t xml:space="preserve"> </w:t>
            </w:r>
            <w:r>
              <w:rPr>
                <w:rStyle w:val="VerbatimChar"/>
              </w:rPr>
              <w:t xml:space="preserve">functions_pp.py#…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functions_final.py#…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Ф-23</w:t>
            </w:r>
          </w:p>
        </w:tc>
        <w:tc>
          <w:tcPr/>
          <w:p>
            <w:pPr>
              <w:pStyle w:val="Compact"/>
            </w:pPr>
            <w:r>
              <w:t xml:space="preserve">Соблюдать порядок pipeline: range+vlookup, затем row; после первого row запрещены снова range/vlookup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Ф-24</w:t>
            </w:r>
          </w:p>
        </w:tc>
        <w:tc>
          <w:tcPr/>
          <w:p>
            <w:pPr>
              <w:pStyle w:val="Compact"/>
            </w:pPr>
            <w:r>
              <w:t xml:space="preserve">ВПР: left outer join по ключам, опции цвета, дублей, мульти-совпадения, заполнителя</w:t>
            </w:r>
          </w:p>
        </w:tc>
      </w:tr>
    </w:tbl>
    <w:bookmarkEnd w:id="16"/>
    <w:bookmarkStart w:id="17" w:name="вспомогательные-макросы"/>
    <w:p>
      <w:pPr>
        <w:pStyle w:val="Heading3"/>
      </w:pPr>
      <w:r>
        <w:t xml:space="preserve">2.4. Вспомогательные макросы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226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param_wizard</w:t>
            </w:r>
          </w:p>
        </w:tc>
        <w:tc>
          <w:tcPr/>
          <w:p>
            <w:pPr>
              <w:pStyle w:val="Compact"/>
            </w:pPr>
            <w:r>
              <w:t xml:space="preserve">Редактирование листа параметров, пресеты, диалоги без запуска сбора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pick_source_file</w:t>
            </w:r>
          </w:p>
        </w:tc>
        <w:tc>
          <w:tcPr/>
          <w:p>
            <w:pPr>
              <w:pStyle w:val="Compact"/>
            </w:pPr>
            <w:r>
              <w:t xml:space="preserve">Выбор файла(ов) в строку «Файлы-Источники» через FilePicker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file_list_macro</w:t>
            </w:r>
          </w:p>
        </w:tc>
        <w:tc>
          <w:tcPr/>
          <w:p>
            <w:pPr>
              <w:pStyle w:val="Compact"/>
            </w:pPr>
            <w:r>
              <w:t xml:space="preserve">Формирование отчёта о файлах в каталоге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context_menu</w:t>
            </w:r>
          </w:p>
        </w:tc>
        <w:tc>
          <w:tcPr/>
          <w:p>
            <w:pPr>
              <w:pStyle w:val="Compact"/>
            </w:pPr>
            <w:r>
              <w:t xml:space="preserve">Установка пунктов контекстного меню ячейки для вызова макросов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Ф-29</w:t>
            </w:r>
          </w:p>
        </w:tc>
        <w:tc>
          <w:tcPr/>
          <w:p>
            <w:pPr>
              <w:pStyle w:val="Compact"/>
            </w:pPr>
            <w:r>
              <w:t xml:space="preserve">Установщик</w:t>
            </w:r>
          </w:p>
        </w:tc>
        <w:tc>
          <w:tcPr/>
          <w:p>
            <w:pPr>
              <w:pStyle w:val="Compact"/>
            </w:pPr>
            <w:r>
              <w:t xml:space="preserve">Установка выбранных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 </w:t>
            </w:r>
            <w:r>
              <w:t xml:space="preserve">и</w:t>
            </w:r>
            <w:r>
              <w:t xml:space="preserve"> </w:t>
            </w:r>
            <w:r>
              <w:rPr>
                <w:rStyle w:val="VerbatimChar"/>
              </w:rPr>
              <w:t xml:space="preserve">pythonpath/</w:t>
            </w:r>
            <w:r>
              <w:t xml:space="preserve"> </w:t>
            </w:r>
            <w:r>
              <w:t xml:space="preserve">из</w:t>
            </w:r>
            <w:r>
              <w:t xml:space="preserve"> </w:t>
            </w:r>
            <w:r>
              <w:rPr>
                <w:rStyle w:val="VerbatimChar"/>
              </w:rPr>
              <w:t xml:space="preserve">MacroInstaller_bundled.ods</w:t>
            </w:r>
            <w:r>
              <w:t xml:space="preserve"> </w:t>
            </w:r>
            <w:r>
              <w:t xml:space="preserve">в профиль пользователя</w:t>
            </w:r>
          </w:p>
        </w:tc>
      </w:tr>
    </w:tbl>
    <w:bookmarkEnd w:id="17"/>
    <w:bookmarkStart w:id="18" w:name="глобальные-настройки"/>
    <w:p>
      <w:pPr>
        <w:pStyle w:val="Heading3"/>
      </w:pPr>
      <w:r>
        <w:t xml:space="preserve">2.5. Глобальные настройки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Ф-30</w:t>
            </w:r>
          </w:p>
        </w:tc>
        <w:tc>
          <w:tcPr/>
          <w:p>
            <w:pPr>
              <w:pStyle w:val="Compact"/>
            </w:pPr>
            <w:r>
              <w:t xml:space="preserve">Хранить пользовательские умолчания оформления (шрифт, форматы даты/числа) в JSON профиля (</w:t>
            </w:r>
            <w:r>
              <w:rPr>
                <w:rStyle w:val="VerbatimChar"/>
              </w:rPr>
              <w:t xml:space="preserve">~/.config/libre-macros/…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4" w:name="требования-к-данным-и-интерфейсу"/>
    <w:p>
      <w:pPr>
        <w:pStyle w:val="Heading2"/>
      </w:pPr>
      <w:r>
        <w:t xml:space="preserve">3. Требования к данным и интерфейсу</w:t>
      </w:r>
    </w:p>
    <w:bookmarkStart w:id="20" w:name="входные-данные"/>
    <w:p>
      <w:pPr>
        <w:pStyle w:val="Heading3"/>
      </w:pPr>
      <w:r>
        <w:t xml:space="preserve">3.1. Входные данные</w:t>
      </w:r>
    </w:p>
    <w:p>
      <w:pPr>
        <w:pStyle w:val="Compact"/>
        <w:numPr>
          <w:ilvl w:val="0"/>
          <w:numId w:val="1003"/>
        </w:numPr>
      </w:pPr>
      <w:r>
        <w:t xml:space="preserve">Книга Calc с листом</w:t>
      </w:r>
      <w:r>
        <w:t xml:space="preserve"> </w:t>
      </w:r>
      <w:r>
        <w:rPr>
          <w:rStyle w:val="VerbatimChar"/>
        </w:rPr>
        <w:t xml:space="preserve">Параметры_Объединения*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Файлы-источники, доступные по указанным путям.</w:t>
      </w:r>
    </w:p>
    <w:p>
      <w:pPr>
        <w:pStyle w:val="Compact"/>
        <w:numPr>
          <w:ilvl w:val="0"/>
          <w:numId w:val="1003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 </w:t>
      </w:r>
      <w:r>
        <w:t xml:space="preserve">— сохранённый файл книги результата.</w:t>
      </w:r>
    </w:p>
    <w:bookmarkEnd w:id="20"/>
    <w:bookmarkStart w:id="21" w:name="выходные-данные"/>
    <w:p>
      <w:pPr>
        <w:pStyle w:val="Heading3"/>
      </w:pPr>
      <w:r>
        <w:t xml:space="preserve">3.2. Выходные данные</w:t>
      </w:r>
    </w:p>
    <w:p>
      <w:pPr>
        <w:pStyle w:val="Compact"/>
        <w:numPr>
          <w:ilvl w:val="0"/>
          <w:numId w:val="1004"/>
        </w:numPr>
      </w:pPr>
      <w:r>
        <w:t xml:space="preserve">Листы результата (Merge / Merge_N / копии листов / именованные листы источников).</w:t>
      </w:r>
    </w:p>
    <w:p>
      <w:pPr>
        <w:pStyle w:val="Compact"/>
        <w:numPr>
          <w:ilvl w:val="0"/>
          <w:numId w:val="1004"/>
        </w:numPr>
      </w:pPr>
      <w:r>
        <w:t xml:space="preserve">Лист журнала «Сбор_книг_лог».</w:t>
      </w:r>
    </w:p>
    <w:p>
      <w:pPr>
        <w:pStyle w:val="Compact"/>
        <w:numPr>
          <w:ilvl w:val="0"/>
          <w:numId w:val="1004"/>
        </w:numPr>
      </w:pPr>
      <w:r>
        <w:t xml:space="preserve">При необходимости — лист «Индексы_Источников» (режим «На разные листы» по индексам).</w:t>
      </w:r>
    </w:p>
    <w:bookmarkEnd w:id="21"/>
    <w:bookmarkStart w:id="22" w:name="пользовательский-интерфейс"/>
    <w:p>
      <w:pPr>
        <w:pStyle w:val="Heading3"/>
      </w:pPr>
      <w:r>
        <w:t xml:space="preserve">3.3. Пользовательский интерфейс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И-01</w:t>
            </w:r>
          </w:p>
        </w:tc>
        <w:tc>
          <w:tcPr/>
          <w:p>
            <w:pPr>
              <w:pStyle w:val="Compact"/>
            </w:pPr>
            <w:r>
              <w:t xml:space="preserve">Запуск через меню макросов Python и/или контекстное меню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И-02</w:t>
            </w:r>
          </w:p>
        </w:tc>
        <w:tc>
          <w:tcPr/>
          <w:p>
            <w:pPr>
              <w:pStyle w:val="Compact"/>
            </w:pPr>
            <w:r>
              <w:t xml:space="preserve">Визард параметров — модальные диалоги 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И-03</w:t>
            </w:r>
          </w:p>
        </w:tc>
        <w:tc>
          <w:tcPr/>
          <w:p>
            <w:pPr>
              <w:pStyle w:val="Compact"/>
            </w:pPr>
            <w:r>
              <w:t xml:space="preserve">Сообщения об ошибках параметров — диалог /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И-04</w:t>
            </w:r>
          </w:p>
        </w:tc>
        <w:tc>
          <w:tcPr/>
          <w:p>
            <w:pPr>
              <w:pStyle w:val="Compact"/>
            </w:pPr>
            <w:r>
              <w:t xml:space="preserve">Текст на русском языке в UI пользователя</w:t>
            </w:r>
          </w:p>
        </w:tc>
      </w:tr>
    </w:tbl>
    <w:bookmarkEnd w:id="22"/>
    <w:bookmarkStart w:id="23" w:name="согласие-и-условия-использования"/>
    <w:p>
      <w:pPr>
        <w:pStyle w:val="Heading3"/>
      </w:pPr>
      <w:r>
        <w:t xml:space="preserve">3.4. Согласие и условия использования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И-05</w:t>
            </w:r>
          </w:p>
        </w:tc>
        <w:tc>
          <w:tcPr/>
          <w:p>
            <w:pPr>
              <w:pStyle w:val="Compact"/>
            </w:pPr>
            <w:r>
              <w:t xml:space="preserve">При необходимости показывать условия использования / consent (модуль</w:t>
            </w:r>
            <w:r>
              <w:t xml:space="preserve"> </w:t>
            </w:r>
            <w:r>
              <w:rPr>
                <w:rStyle w:val="VerbatimChar"/>
              </w:rPr>
              <w:t xml:space="preserve">libre_macros_consent_lib</w:t>
            </w:r>
            <w:r>
              <w:t xml:space="preserve">) перед чувствительными операциями согласно реализации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Xd9d1d65bfe07d8d569446c139d30fd12348020f"/>
    <w:p>
      <w:pPr>
        <w:pStyle w:val="Heading2"/>
      </w:pPr>
      <w:r>
        <w:t xml:space="preserve">4. Требования к надёжности и производительности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Н-01</w:t>
            </w:r>
          </w:p>
        </w:tc>
        <w:tc>
          <w:tcPr/>
          <w:p>
            <w:pPr>
              <w:pStyle w:val="Compact"/>
            </w:pPr>
            <w:r>
              <w:t xml:space="preserve">Ошибки открытия источника, отсутствия листа/столбца — фиксация в журнале без аварийного завершения всего процесса, где реализация предусматривает продолжение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Н-02</w:t>
            </w:r>
          </w:p>
        </w:tc>
        <w:tc>
          <w:tcPr/>
          <w:p>
            <w:pPr>
              <w:pStyle w:val="Compact"/>
            </w:pPr>
            <w:r>
              <w:t xml:space="preserve">Параметры производительности (</w:t>
            </w:r>
            <w:r>
              <w:rPr>
                <w:rStyle w:val="VerbatimChar"/>
              </w:rPr>
              <w:t xml:space="preserve">MERGE_*_ROWS</w:t>
            </w:r>
            <w:r>
              <w:t xml:space="preserve">, chunk sizes) должны быть переопределяемы с листа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Н-03</w:t>
            </w:r>
          </w:p>
        </w:tc>
        <w:tc>
          <w:tcPr/>
          <w:p>
            <w:pPr>
              <w:pStyle w:val="Compact"/>
            </w:pPr>
            <w:r>
              <w:t xml:space="preserve">При числе строк выше</w:t>
            </w:r>
            <w:r>
              <w:t xml:space="preserve"> </w:t>
            </w:r>
            <w:r>
              <w:rPr>
                <w:rStyle w:val="VerbatimChar"/>
              </w:rPr>
              <w:t xml:space="preserve">MERGE_ROW_POSTPROCESS_MAX_ROWS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MERGE_FORMATTING_MAX_ROWS</w:t>
            </w:r>
            <w:r>
              <w:t xml:space="preserve"> </w:t>
            </w:r>
            <w:r>
              <w:t xml:space="preserve">допускается пропуск соответствующих тяжёлых этапов с записью в лог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Н-04</w:t>
            </w:r>
          </w:p>
        </w:tc>
        <w:tc>
          <w:tcPr/>
          <w:p>
            <w:pPr>
              <w:pStyle w:val="Compact"/>
            </w:pPr>
            <w:r>
              <w:t xml:space="preserve">Автопересчёт книги на время сбора отключается и восстанавливается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требования-к-безопасности"/>
    <w:p>
      <w:pPr>
        <w:pStyle w:val="Heading2"/>
      </w:pPr>
      <w:r>
        <w:t xml:space="preserve">5. Требования к безопасности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Б-01</w:t>
            </w:r>
          </w:p>
        </w:tc>
        <w:tc>
          <w:tcPr/>
          <w:p>
            <w:pPr>
              <w:pStyle w:val="Compact"/>
            </w:pPr>
            <w:r>
              <w:t xml:space="preserve">Система работает</w:t>
            </w:r>
            <w:r>
              <w:t xml:space="preserve"> </w:t>
            </w:r>
            <w:r>
              <w:rPr>
                <w:b/>
                <w:bCs/>
              </w:rPr>
              <w:t xml:space="preserve">локально</w:t>
            </w:r>
            <w:r>
              <w:t xml:space="preserve">; сетевых вызовов в штатном коде сбора нет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Б-02</w:t>
            </w:r>
          </w:p>
        </w:tc>
        <w:tc>
          <w:tcPr/>
          <w:p>
            <w:pPr>
              <w:pStyle w:val="Compact"/>
            </w:pPr>
            <w:r>
              <w:t xml:space="preserve">Книга параметров считается</w:t>
            </w:r>
            <w:r>
              <w:t xml:space="preserve"> </w:t>
            </w:r>
            <w:r>
              <w:rPr>
                <w:b/>
                <w:bCs/>
              </w:rPr>
              <w:t xml:space="preserve">доверенной конфигурацией</w:t>
            </w:r>
            <w:r>
              <w:t xml:space="preserve"> </w:t>
            </w:r>
            <w:r>
              <w:t xml:space="preserve">с правами процесса LibreOffice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Б-03</w:t>
            </w:r>
          </w:p>
        </w:tc>
        <w:tc>
          <w:tcPr/>
          <w:p>
            <w:pPr>
              <w:pStyle w:val="Compact"/>
            </w:pPr>
            <w:r>
              <w:t xml:space="preserve">Пользовательский Python (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/ eval) допустим только из доверенных шаблонов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Б-04</w:t>
            </w:r>
          </w:p>
        </w:tc>
        <w:tc>
          <w:tcPr/>
          <w:p>
            <w:pPr>
              <w:pStyle w:val="Compact"/>
            </w:pPr>
            <w:r>
              <w:t xml:space="preserve">Режим с изменением файлов-источников («Пропуск_строк_источника» с записью) должен применяться осознанно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Б-05</w:t>
            </w:r>
          </w:p>
        </w:tc>
        <w:tc>
          <w:tcPr/>
          <w:p>
            <w:pPr>
              <w:pStyle w:val="Compact"/>
            </w:pPr>
            <w:r>
              <w:t xml:space="preserve">Уровень безопасности макросов LO должен допускать выполнение Python-макросов</w:t>
            </w:r>
          </w:p>
        </w:tc>
      </w:tr>
    </w:tbl>
    <w:p>
      <w:pPr>
        <w:pStyle w:val="BodyText"/>
      </w:pPr>
      <w:r>
        <w:t xml:space="preserve">Подробный анализ рисков: операционный документ</w:t>
      </w:r>
      <w:r>
        <w:t xml:space="preserve"> </w:t>
      </w:r>
      <w:r>
        <w:rPr>
          <w:rStyle w:val="VerbatimChar"/>
        </w:rPr>
        <w:t xml:space="preserve">docs/SECURITY_AUDIT.md</w:t>
      </w:r>
      <w:r>
        <w:t xml:space="preserve"> </w:t>
      </w:r>
      <w:r>
        <w:t xml:space="preserve">(версия отчёта может отставать от</w:t>
      </w:r>
      <w:r>
        <w:t xml:space="preserve"> </w:t>
      </w:r>
      <w:r>
        <w:rPr>
          <w:rStyle w:val="VerbatimChar"/>
        </w:rPr>
        <w:t xml:space="preserve">MACRO_VERSION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требования-к-совместимости-и-среде"/>
    <w:p>
      <w:pPr>
        <w:pStyle w:val="Heading2"/>
      </w:pPr>
      <w:r>
        <w:t xml:space="preserve">6. Требования к совместимости и среде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С-01</w:t>
            </w:r>
          </w:p>
        </w:tc>
        <w:tc>
          <w:tcPr/>
          <w:p>
            <w:pPr>
              <w:pStyle w:val="Compact"/>
            </w:pPr>
            <w:r>
              <w:t xml:space="preserve">ОС: Linux и Windows с установленным LibreOffice / AlterOffice и Python script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С-02</w:t>
            </w:r>
          </w:p>
        </w:tc>
        <w:tc>
          <w:tcPr/>
          <w:p>
            <w:pPr>
              <w:pStyle w:val="Compact"/>
            </w:pPr>
            <w:r>
              <w:t xml:space="preserve">Форматы источников: как минимум ODS/XLSX; для</w:t>
            </w:r>
            <w:r>
              <w:t xml:space="preserve"> </w:t>
            </w:r>
            <w:r>
              <w:rPr>
                <w:rStyle w:val="VerbatimChar"/>
              </w:rPr>
              <w:t xml:space="preserve">xml_excel_ods</w:t>
            </w:r>
            <w:r>
              <w:t xml:space="preserve"> </w:t>
            </w:r>
            <w:r>
              <w:t xml:space="preserve">— также XLSM/XLS/ODS согласно direct-библиотекам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С-03</w:t>
            </w:r>
          </w:p>
        </w:tc>
        <w:tc>
          <w:tcPr/>
          <w:p>
            <w:pPr>
              <w:pStyle w:val="Compact"/>
            </w:pPr>
            <w:r>
              <w:t xml:space="preserve">Встроенные зависимости: bundled openpyxl / odfpy в</w:t>
            </w:r>
            <w:r>
              <w:t xml:space="preserve"> </w:t>
            </w:r>
            <w:r>
              <w:rPr>
                <w:rStyle w:val="VerbatimChar"/>
              </w:rPr>
              <w:t xml:space="preserve">pythonpath/</w:t>
            </w:r>
            <w:r>
              <w:t xml:space="preserve"> </w:t>
            </w:r>
            <w:r>
              <w:t xml:space="preserve">(при bundled-установке)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С-04</w:t>
            </w:r>
          </w:p>
        </w:tc>
        <w:tc>
          <w:tcPr/>
          <w:p>
            <w:pPr>
              <w:pStyle w:val="Compact"/>
            </w:pPr>
            <w:r>
              <w:t xml:space="preserve">Версия макросов должна отображаться на листе параметров («Версия») и в журнале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a9e03f47484635cb120cf4dc2caa3322de8735b"/>
    <w:p>
      <w:pPr>
        <w:pStyle w:val="Heading2"/>
      </w:pPr>
      <w:r>
        <w:t xml:space="preserve">7. Требования к документированию и сопровождению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Требование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Д-01</w:t>
            </w:r>
          </w:p>
        </w:tc>
        <w:tc>
          <w:tcPr/>
          <w:p>
            <w:pPr>
              <w:pStyle w:val="Compact"/>
            </w:pPr>
            <w:r>
              <w:t xml:space="preserve">Операционные руководства — в</w:t>
            </w:r>
            <w:r>
              <w:t xml:space="preserve"> </w:t>
            </w:r>
            <w:r>
              <w:rPr>
                <w:rStyle w:val="VerbatimChar"/>
              </w:rPr>
              <w:t xml:space="preserve">docs/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Д-02</w:t>
            </w:r>
          </w:p>
        </w:tc>
        <w:tc>
          <w:tcPr/>
          <w:p>
            <w:pPr>
              <w:pStyle w:val="Compact"/>
            </w:pPr>
            <w:r>
              <w:t xml:space="preserve">Каноническая версия —</w:t>
            </w:r>
            <w:r>
              <w:t xml:space="preserve"> </w:t>
            </w:r>
            <w:r>
              <w:rPr>
                <w:rStyle w:val="VerbatimChar"/>
              </w:rPr>
              <w:t xml:space="preserve">MACRO_VERSION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macro-lib/version.txt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Д-03</w:t>
            </w:r>
          </w:p>
        </w:tc>
        <w:tc>
          <w:tcPr/>
          <w:p>
            <w:pPr>
              <w:pStyle w:val="Compact"/>
            </w:pPr>
            <w:r>
              <w:t xml:space="preserve">При изменении кода — переустановка макросов в профиль LO перед проверкой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Д-04</w:t>
            </w:r>
          </w:p>
        </w:tc>
        <w:tc>
          <w:tcPr/>
          <w:p>
            <w:pPr>
              <w:pStyle w:val="Compact"/>
            </w:pPr>
            <w:r>
              <w:t xml:space="preserve">Комплект каскадных документов — каталог</w:t>
            </w:r>
            <w:r>
              <w:t xml:space="preserve"> </w:t>
            </w:r>
            <w:r>
              <w:rPr>
                <w:rStyle w:val="VerbatimChar"/>
              </w:rPr>
              <w:t xml:space="preserve">docs/technical_documentation/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0" w:name="критерии-приёмки-уровень-тт"/>
    <w:p>
      <w:pPr>
        <w:pStyle w:val="Heading2"/>
      </w:pPr>
      <w:r>
        <w:t xml:space="preserve">8. Критерии приёмки (уровень ТТ)</w:t>
      </w:r>
    </w:p>
    <w:p>
      <w:pPr>
        <w:pStyle w:val="FirstParagraph"/>
      </w:pPr>
      <w:r>
        <w:t xml:space="preserve">Система считается</w:t>
      </w:r>
      <w:r>
        <w:t xml:space="preserve"> </w:t>
      </w:r>
      <w:r>
        <w:rPr>
          <w:b/>
          <w:bCs/>
        </w:rPr>
        <w:t xml:space="preserve">соответствующей техническим требованиям</w:t>
      </w:r>
      <w:r>
        <w:t xml:space="preserve">, если:</w:t>
      </w:r>
    </w:p>
    <w:p>
      <w:pPr>
        <w:pStyle w:val="Compact"/>
        <w:numPr>
          <w:ilvl w:val="0"/>
          <w:numId w:val="1005"/>
        </w:numPr>
      </w:pPr>
      <w:r>
        <w:t xml:space="preserve">Установлена версия</w:t>
      </w:r>
      <w:r>
        <w:t xml:space="preserve"> </w:t>
      </w:r>
      <w:r>
        <w:rPr>
          <w:b/>
          <w:bCs/>
        </w:rPr>
        <w:t xml:space="preserve">3.10.798</w:t>
      </w:r>
      <w:r>
        <w:t xml:space="preserve"> </w:t>
      </w:r>
      <w:r>
        <w:t xml:space="preserve">(или явно согласованная последующая) и строка версии в журнале совпадает.</w:t>
      </w:r>
    </w:p>
    <w:p>
      <w:pPr>
        <w:pStyle w:val="Compact"/>
        <w:numPr>
          <w:ilvl w:val="0"/>
          <w:numId w:val="1005"/>
        </w:numPr>
      </w:pPr>
      <w:r>
        <w:t xml:space="preserve">Выполнены обязательные сценарии ручной приёмки из</w:t>
      </w:r>
      <w:r>
        <w:t xml:space="preserve"> </w:t>
      </w:r>
      <w:hyperlink r:id="rId29">
        <w:r>
          <w:rPr>
            <w:rStyle w:val="Hyperlink"/>
          </w:rPr>
          <w:t xml:space="preserve">04_TEST_METHODOLOGY.md</w:t>
        </w:r>
      </w:hyperlink>
      <w:r>
        <w:t xml:space="preserve"> </w:t>
      </w:r>
      <w:r>
        <w:t xml:space="preserve">с результатом «годно» по чек-листу.</w:t>
      </w:r>
    </w:p>
    <w:p>
      <w:pPr>
        <w:pStyle w:val="Compact"/>
        <w:numPr>
          <w:ilvl w:val="0"/>
          <w:numId w:val="1005"/>
        </w:numPr>
      </w:pPr>
      <w:r>
        <w:t xml:space="preserve">Конфигурации постобработки с</w:t>
      </w:r>
      <w:r>
        <w:t xml:space="preserve"> </w:t>
      </w:r>
      <w:r>
        <w:rPr>
          <w:b/>
          <w:bCs/>
        </w:rPr>
        <w:t xml:space="preserve">валидным JSON</w:t>
      </w:r>
      <w:r>
        <w:t xml:space="preserve"> </w:t>
      </w:r>
      <w:r>
        <w:t xml:space="preserve">в колонке C выполняются без «ошибок» кодека (пропуски по фильтру листа допускаются и фиксируются в логе).</w:t>
      </w:r>
    </w:p>
    <w:p>
      <w:pPr>
        <w:pStyle w:val="Compact"/>
        <w:numPr>
          <w:ilvl w:val="0"/>
          <w:numId w:val="1005"/>
        </w:numPr>
      </w:pPr>
      <w:r>
        <w:t xml:space="preserve">Режим</w:t>
      </w:r>
      <w:r>
        <w:t xml:space="preserve"> </w:t>
      </w:r>
      <w:r>
        <w:rPr>
          <w:rStyle w:val="VerbatimChar"/>
        </w:rPr>
        <w:t xml:space="preserve">xml_excel_ods</w:t>
      </w:r>
      <w:r>
        <w:t xml:space="preserve"> </w:t>
      </w:r>
      <w:r>
        <w:t xml:space="preserve">при сохранённой книге завершает фазы A и B без блокирующей ошибки «книга не сохранена».</w:t>
      </w:r>
    </w:p>
    <w:p>
      <w:pPr>
        <w:pStyle w:val="FirstParagraph"/>
      </w:pPr>
      <w:r>
        <w:t xml:space="preserve">Детализация проверок — в методике испытаний; детализация постановки — в техническом задании.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04_TEST_METHODOLOGY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04_TEST_METHODOLOGY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2026-10-20T08:54:47Z</dcterms:created>
  <dcterms:modified xsi:type="dcterms:W3CDTF">2026-10-20T08:54:47Z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