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89B" w:rsidRDefault="0008289B" w:rsidP="0008289B">
      <w:pPr>
        <w:pStyle w:val="Heading1"/>
      </w:pPr>
      <w:r>
        <w:t>Cake Syncher</w:t>
      </w:r>
    </w:p>
    <w:p w:rsidR="0008289B" w:rsidRDefault="0008289B" w:rsidP="004A1D98">
      <w:pPr>
        <w:keepNext/>
        <w:autoSpaceDE w:val="0"/>
        <w:autoSpaceDN w:val="0"/>
        <w:adjustRightInd w:val="0"/>
        <w:spacing w:after="0" w:line="240" w:lineRule="auto"/>
      </w:pPr>
      <w:r>
        <w:t xml:space="preserve">The Cake Syncher is launched from the main menu by selecting </w:t>
      </w:r>
      <w:r w:rsidRPr="0008289B">
        <w:rPr>
          <w:b/>
        </w:rPr>
        <w:t>Campaigns-&gt;Synch</w:t>
      </w:r>
      <w:r>
        <w:t xml:space="preserve">.  </w:t>
      </w:r>
    </w:p>
    <w:p w:rsidR="0008289B" w:rsidRDefault="0008289B" w:rsidP="004A1D98">
      <w:pPr>
        <w:keepNext/>
        <w:autoSpaceDE w:val="0"/>
        <w:autoSpaceDN w:val="0"/>
        <w:adjustRightInd w:val="0"/>
        <w:spacing w:after="0" w:line="240" w:lineRule="auto"/>
      </w:pPr>
      <w:r>
        <w:t>Then a Cake Offer ID is placed in the text box and the Go button is clicked.</w:t>
      </w:r>
    </w:p>
    <w:p w:rsidR="0008289B" w:rsidRDefault="004A1D98" w:rsidP="004A1D98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E09D41C" wp14:editId="4A1B0EBD">
            <wp:extent cx="5943600" cy="4624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98" w:rsidRDefault="004A1D98" w:rsidP="004A1D98">
      <w:pPr>
        <w:pStyle w:val="Caption"/>
      </w:pPr>
      <w:r>
        <w:t xml:space="preserve">Screen </w:t>
      </w:r>
      <w:r w:rsidR="0029165F">
        <w:t>1</w:t>
      </w:r>
      <w:r>
        <w:t xml:space="preserve"> - Synch (Campaigns-&gt;Synch)</w:t>
      </w:r>
    </w:p>
    <w:p w:rsidR="0008289B" w:rsidRPr="0008289B" w:rsidRDefault="0008289B" w:rsidP="0008289B">
      <w:pPr>
        <w:pStyle w:val="Heading2"/>
      </w:pPr>
      <w:r>
        <w:t>The following code executes when the Go button is clicked.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9"/>
      </w:tblGrid>
      <w:tr w:rsidR="004A1D98" w:rsidTr="004A1D98">
        <w:tblPrEx>
          <w:tblCellMar>
            <w:top w:w="0" w:type="dxa"/>
            <w:bottom w:w="0" w:type="dxa"/>
          </w:tblCellMar>
        </w:tblPrEx>
        <w:trPr>
          <w:trHeight w:val="8461"/>
        </w:trPr>
        <w:tc>
          <w:tcPr>
            <w:tcW w:w="12706" w:type="dxa"/>
          </w:tcPr>
          <w:p w:rsidR="004A1D98" w:rsidRPr="004A1D98" w:rsidRDefault="004A1D98" w:rsidP="004A1D98">
            <w:pPr>
              <w:spacing w:before="0"/>
              <w:ind w:left="-75"/>
            </w:pP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SynchStatsFromCake(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offerID,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startDay,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endDay)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{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campaignID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offerID;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{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db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EomDatabaseEntities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Create())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{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campaignQuery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db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Campaigns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external_id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offerID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&amp;&amp;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TrackingSystem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name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"Cake Marketing"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c;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campaign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campaignQuery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FirstOrDefault();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(campaign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{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campaignID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campaign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pid;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}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}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}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{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}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parameters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CakeSyncher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Parameters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{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CampaignId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campaignID,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CampaignExternalId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offerID,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Year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Properties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Settings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StatsYear, 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Month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Properties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Settings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StatsMonth,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FromDay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startDay,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ToDay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endDay 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};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cakeSyncher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CakeSyncher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Logger, parameters);</w:t>
            </w:r>
          </w:p>
          <w:p w:rsidR="004A1D98" w:rsidRDefault="004A1D98" w:rsidP="004A1D98">
            <w:pPr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cakeSyncher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SynchStatsForOfferId();</w:t>
            </w:r>
          </w:p>
          <w:p w:rsidR="004A1D98" w:rsidRPr="004A1D98" w:rsidRDefault="004A1D98" w:rsidP="004A1D98">
            <w:pPr>
              <w:keepNext/>
              <w:autoSpaceDE w:val="0"/>
              <w:autoSpaceDN w:val="0"/>
              <w:adjustRightInd w:val="0"/>
              <w:spacing w:before="0" w:after="0" w:line="240" w:lineRule="auto"/>
              <w:ind w:left="-75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}</w:t>
            </w:r>
          </w:p>
        </w:tc>
      </w:tr>
    </w:tbl>
    <w:p w:rsidR="004A1D98" w:rsidRDefault="004A1D98" w:rsidP="0029165F">
      <w:pPr>
        <w:pStyle w:val="Caption"/>
      </w:pPr>
      <w:r>
        <w:t xml:space="preserve">Code Listing </w:t>
      </w:r>
      <w:fldSimple w:instr=" SEQ Code_Listing \* ARABIC ">
        <w:r w:rsidR="00FF51C0">
          <w:rPr>
            <w:noProof/>
          </w:rPr>
          <w:t>1</w:t>
        </w:r>
      </w:fldSimple>
      <w:r>
        <w:t xml:space="preserve"> - Synching to Cake</w:t>
      </w:r>
    </w:p>
    <w:p w:rsidR="0029165F" w:rsidRDefault="0029165F" w:rsidP="004A1D98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inputs are:</w:t>
      </w:r>
    </w:p>
    <w:p w:rsidR="0029165F" w:rsidRPr="0029165F" w:rsidRDefault="0029165F" w:rsidP="0029165F">
      <w:pPr>
        <w:pStyle w:val="Caption"/>
        <w:numPr>
          <w:ilvl w:val="0"/>
          <w:numId w:val="1"/>
        </w:numPr>
        <w:rPr>
          <w:color w:val="4F81BD" w:themeColor="accent1"/>
          <w:sz w:val="18"/>
          <w:szCs w:val="18"/>
        </w:rPr>
      </w:pPr>
      <w:r>
        <w:rPr>
          <w:b w:val="0"/>
          <w:bCs w:val="0"/>
          <w:color w:val="auto"/>
          <w:sz w:val="22"/>
          <w:szCs w:val="22"/>
        </w:rPr>
        <w:t>A Cake Offer ID.</w:t>
      </w:r>
    </w:p>
    <w:p w:rsidR="0029165F" w:rsidRPr="0029165F" w:rsidRDefault="0029165F" w:rsidP="0029165F">
      <w:pPr>
        <w:pStyle w:val="Caption"/>
        <w:numPr>
          <w:ilvl w:val="0"/>
          <w:numId w:val="1"/>
        </w:numPr>
        <w:rPr>
          <w:color w:val="4F81BD" w:themeColor="accent1"/>
          <w:sz w:val="18"/>
          <w:szCs w:val="18"/>
        </w:rPr>
      </w:pPr>
      <w:r>
        <w:rPr>
          <w:b w:val="0"/>
          <w:bCs w:val="0"/>
          <w:color w:val="auto"/>
          <w:sz w:val="22"/>
          <w:szCs w:val="22"/>
        </w:rPr>
        <w:t>The number of the day in the current month to begin synching at.</w:t>
      </w:r>
    </w:p>
    <w:p w:rsidR="0029165F" w:rsidRPr="0029165F" w:rsidRDefault="0029165F" w:rsidP="0029165F">
      <w:pPr>
        <w:pStyle w:val="Caption"/>
        <w:numPr>
          <w:ilvl w:val="0"/>
          <w:numId w:val="1"/>
        </w:numPr>
        <w:rPr>
          <w:color w:val="4F81BD" w:themeColor="accent1"/>
          <w:sz w:val="18"/>
          <w:szCs w:val="18"/>
        </w:rPr>
      </w:pPr>
      <w:r>
        <w:rPr>
          <w:b w:val="0"/>
          <w:bCs w:val="0"/>
          <w:color w:val="auto"/>
          <w:sz w:val="22"/>
          <w:szCs w:val="22"/>
        </w:rPr>
        <w:t>The number of the day in the current month to synch to.</w:t>
      </w:r>
    </w:p>
    <w:p w:rsidR="0029165F" w:rsidRDefault="0029165F" w:rsidP="0029165F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following logical steps are performed:</w:t>
      </w:r>
    </w:p>
    <w:p w:rsidR="0029165F" w:rsidRDefault="0029165F" w:rsidP="0029165F">
      <w:pPr>
        <w:pStyle w:val="Caption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Campaign table is queried to determine if a row exists with the tracking system set to Cake and the external ID matching the Cake Offer ID.  Otherwise, the Campaign with a PID matching the Cake Offer ID is selected.</w:t>
      </w:r>
    </w:p>
    <w:p w:rsidR="0029165F" w:rsidRDefault="0029165F" w:rsidP="0029165F">
      <w:pPr>
        <w:pStyle w:val="Caption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An empty catch clause is used to silently fail if the tool is being used in a month prior to the schema changes made for the Cake Syncher.</w:t>
      </w:r>
    </w:p>
    <w:p w:rsidR="0029165F" w:rsidRDefault="0029165F" w:rsidP="0029165F">
      <w:pPr>
        <w:pStyle w:val="Caption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A new Parameters object is created which is passed into a  new CakeSyncher object.</w:t>
      </w:r>
    </w:p>
    <w:p w:rsidR="0029165F" w:rsidRDefault="0029165F" w:rsidP="0029165F">
      <w:pPr>
        <w:pStyle w:val="Caption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properly configured CakeSyncher is invoked to do the work of synchronizing the stats.</w:t>
      </w:r>
    </w:p>
    <w:p w:rsidR="0008289B" w:rsidRPr="0008289B" w:rsidRDefault="0008289B" w:rsidP="0008289B">
      <w:pPr>
        <w:pStyle w:val="Heading2"/>
      </w:pPr>
      <w:r>
        <w:t>The primary database tables involved are as follows:</w:t>
      </w:r>
    </w:p>
    <w:p w:rsidR="00445AA7" w:rsidRDefault="00E8430E" w:rsidP="00445AA7">
      <w:pPr>
        <w:pStyle w:val="Caption"/>
        <w:keepNext/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DAFA6BF" wp14:editId="569CE199">
            <wp:extent cx="8191500" cy="1177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117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0E" w:rsidRDefault="00445AA7" w:rsidP="00445AA7">
      <w:pPr>
        <w:pStyle w:val="Caption"/>
      </w:pPr>
      <w:r>
        <w:t xml:space="preserve">Database Diagram </w:t>
      </w:r>
      <w:fldSimple w:instr=" SEQ Database_Diagram \* ARABIC ">
        <w:r>
          <w:rPr>
            <w:noProof/>
          </w:rPr>
          <w:t>1</w:t>
        </w:r>
      </w:fldSimple>
    </w:p>
    <w:p w:rsidR="00E8430E" w:rsidRPr="0008289B" w:rsidRDefault="0008289B" w:rsidP="0008289B">
      <w:pPr>
        <w:pStyle w:val="Heading2"/>
      </w:pPr>
      <w:r>
        <w:t>The primary classes are:</w:t>
      </w:r>
    </w:p>
    <w:p w:rsidR="00445AA7" w:rsidRDefault="00E8430E" w:rsidP="00445AA7">
      <w:pPr>
        <w:pStyle w:val="Caption"/>
        <w:keepNext/>
      </w:pPr>
      <w:r>
        <w:rPr>
          <w:noProof/>
        </w:rPr>
        <w:drawing>
          <wp:inline distT="0" distB="0" distL="0" distR="0" wp14:anchorId="71364073" wp14:editId="49537D07">
            <wp:extent cx="8048625" cy="107538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107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A7" w:rsidRDefault="00445AA7" w:rsidP="00445AA7">
      <w:pPr>
        <w:pStyle w:val="Caption"/>
      </w:pPr>
      <w:r>
        <w:t xml:space="preserve">Class Diagram </w:t>
      </w:r>
      <w:fldSimple w:instr=" SEQ Class_Diagram \* ARABIC ">
        <w:r>
          <w:rPr>
            <w:noProof/>
          </w:rPr>
          <w:t>1</w:t>
        </w:r>
      </w:fldSimple>
    </w:p>
    <w:p w:rsidR="00445AA7" w:rsidRDefault="00445AA7" w:rsidP="00445AA7">
      <w:pPr>
        <w:keepNext/>
      </w:pPr>
      <w:r>
        <w:rPr>
          <w:noProof/>
        </w:rPr>
        <w:drawing>
          <wp:inline distT="0" distB="0" distL="0" distR="0" wp14:anchorId="61758D8C" wp14:editId="75C41EDB">
            <wp:extent cx="5943600" cy="2505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A7" w:rsidRDefault="00445AA7" w:rsidP="00445AA7">
      <w:pPr>
        <w:pStyle w:val="Caption"/>
      </w:pPr>
      <w:r>
        <w:t xml:space="preserve">Class Diagram </w:t>
      </w:r>
      <w:fldSimple w:instr=" SEQ Class_Diagram \* ARABIC ">
        <w:r>
          <w:rPr>
            <w:noProof/>
          </w:rPr>
          <w:t>2</w:t>
        </w:r>
      </w:fldSimple>
    </w:p>
    <w:p w:rsidR="0008289B" w:rsidRPr="0008289B" w:rsidRDefault="0008289B" w:rsidP="0008289B">
      <w:pPr>
        <w:pStyle w:val="Heading2"/>
      </w:pPr>
      <w:r>
        <w:t>The following code implements an ETL workflow to accomplish Cake synchronization: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9"/>
      </w:tblGrid>
      <w:tr w:rsidR="00FF51C0" w:rsidTr="00FF51C0">
        <w:tblPrEx>
          <w:tblCellMar>
            <w:top w:w="0" w:type="dxa"/>
            <w:bottom w:w="0" w:type="dxa"/>
          </w:tblCellMar>
        </w:tblPrEx>
        <w:trPr>
          <w:trHeight w:val="6768"/>
        </w:trPr>
        <w:tc>
          <w:tcPr>
            <w:tcW w:w="8249" w:type="dxa"/>
          </w:tcPr>
          <w:p w:rsidR="00FF51C0" w:rsidRPr="00FF51C0" w:rsidRDefault="00FF51C0" w:rsidP="00FF51C0">
            <w:pPr>
              <w:spacing w:before="0"/>
              <w:ind w:left="-30"/>
            </w:pP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SynchStatsForOfferId()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cakeEntities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CakeEntities</w:t>
            </w:r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DeleteExistingConversions();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cakeEntities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SaveChanges();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eomEntities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EomDatabaseEntities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Create())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DeleteExistingItems();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eomEntities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SaveChanges();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cakeEntities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CakeEntities</w:t>
            </w:r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ExtractConversions();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StageExtractedConversions();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cakeEntities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SaveChanges();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eomEntities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EomDatabaseEntities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Create())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ReadConversionSummaries();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TransformConversionSummariesToItems();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LoadItems();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eomEntities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SaveChanges();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FF51C0" w:rsidRDefault="00FF51C0" w:rsidP="00FF5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FF51C0" w:rsidRPr="00FF51C0" w:rsidRDefault="00FF51C0" w:rsidP="00FF51C0">
            <w:pPr>
              <w:keepNext/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</w:tc>
      </w:tr>
    </w:tbl>
    <w:p w:rsidR="00FF51C0" w:rsidRDefault="00FF51C0" w:rsidP="00FF51C0">
      <w:pPr>
        <w:pStyle w:val="Caption"/>
      </w:pPr>
      <w:r>
        <w:t xml:space="preserve">Code Listing </w:t>
      </w:r>
      <w:fldSimple w:instr=" SEQ Code_Listing \* ARABIC ">
        <w:r>
          <w:rPr>
            <w:noProof/>
          </w:rPr>
          <w:t>2</w:t>
        </w:r>
      </w:fldSimple>
    </w:p>
    <w:p w:rsidR="001522B9" w:rsidRPr="00FF51C0" w:rsidRDefault="00FF51C0" w:rsidP="00FF51C0">
      <w:pPr>
        <w:rPr>
          <w:b/>
          <w:bCs/>
          <w:color w:val="4F81BD" w:themeColor="accent1"/>
        </w:rPr>
      </w:pPr>
      <w:bookmarkStart w:id="0" w:name="_GoBack"/>
      <w:bookmarkEnd w:id="0"/>
      <w:r>
        <w:t xml:space="preserve">               </w:t>
      </w:r>
      <w:r w:rsidR="00827B01" w:rsidRPr="0029165F">
        <w:t xml:space="preserve">                                      </w:t>
      </w:r>
    </w:p>
    <w:sectPr w:rsidR="001522B9" w:rsidRPr="00FF51C0" w:rsidSect="002108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A59AC"/>
    <w:multiLevelType w:val="hybridMultilevel"/>
    <w:tmpl w:val="7296781C"/>
    <w:lvl w:ilvl="0" w:tplc="9A1831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01"/>
    <w:rsid w:val="0008289B"/>
    <w:rsid w:val="001522B9"/>
    <w:rsid w:val="0029165F"/>
    <w:rsid w:val="00445AA7"/>
    <w:rsid w:val="004A1D98"/>
    <w:rsid w:val="006E6514"/>
    <w:rsid w:val="00827B01"/>
    <w:rsid w:val="00991AC9"/>
    <w:rsid w:val="00E8430E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8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8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8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8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8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8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8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8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0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8289B"/>
    <w:rPr>
      <w:b/>
      <w:bCs/>
      <w:color w:val="365F91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8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289B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0828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9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8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8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8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8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8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89B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28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89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8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8289B"/>
    <w:rPr>
      <w:b/>
      <w:bCs/>
    </w:rPr>
  </w:style>
  <w:style w:type="character" w:styleId="Emphasis">
    <w:name w:val="Emphasis"/>
    <w:uiPriority w:val="20"/>
    <w:qFormat/>
    <w:rsid w:val="0008289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828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289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828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28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8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89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828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828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828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828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828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89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8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8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8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8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8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8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8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8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0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8289B"/>
    <w:rPr>
      <w:b/>
      <w:bCs/>
      <w:color w:val="365F91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8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289B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0828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9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8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8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8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8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8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89B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28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89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8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8289B"/>
    <w:rPr>
      <w:b/>
      <w:bCs/>
    </w:rPr>
  </w:style>
  <w:style w:type="character" w:styleId="Emphasis">
    <w:name w:val="Emphasis"/>
    <w:uiPriority w:val="20"/>
    <w:qFormat/>
    <w:rsid w:val="0008289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828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289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828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28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8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89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828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828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828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828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828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89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Anodide</dc:creator>
  <cp:lastModifiedBy>Aaron Anodide</cp:lastModifiedBy>
  <cp:revision>2</cp:revision>
  <dcterms:created xsi:type="dcterms:W3CDTF">2012-07-10T19:18:00Z</dcterms:created>
  <dcterms:modified xsi:type="dcterms:W3CDTF">2012-07-10T21:08:00Z</dcterms:modified>
</cp:coreProperties>
</file>