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55C8" w14:textId="77777777" w:rsidR="00F76E36" w:rsidRDefault="00000000">
      <w:pPr>
        <w:pStyle w:val="Metadata"/>
      </w:pPr>
      <w:r>
        <w:t>title: Hva er kapabiliteter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895"/>
        <w:gridCol w:w="902"/>
        <w:gridCol w:w="1004"/>
        <w:gridCol w:w="1741"/>
      </w:tblGrid>
      <w:tr w:rsidR="00F76E36" w14:paraId="5D9DE8AD" w14:textId="77777777">
        <w:tc>
          <w:tcPr>
            <w:tcW w:w="0" w:type="auto"/>
          </w:tcPr>
          <w:p w14:paraId="0DB2954D" w14:textId="77777777" w:rsidR="00F76E36" w:rsidRDefault="00000000">
            <w:r>
              <w:t>Status</w:t>
            </w:r>
          </w:p>
        </w:tc>
        <w:tc>
          <w:tcPr>
            <w:tcW w:w="0" w:type="auto"/>
          </w:tcPr>
          <w:p w14:paraId="171674EE" w14:textId="77777777" w:rsidR="00F76E36" w:rsidRDefault="00000000">
            <w:r>
              <w:t>Version</w:t>
            </w:r>
          </w:p>
        </w:tc>
        <w:tc>
          <w:tcPr>
            <w:tcW w:w="0" w:type="auto"/>
          </w:tcPr>
          <w:p w14:paraId="53908CA7" w14:textId="77777777" w:rsidR="00F76E36" w:rsidRDefault="00000000">
            <w:r>
              <w:t>Maturity</w:t>
            </w:r>
          </w:p>
        </w:tc>
        <w:tc>
          <w:tcPr>
            <w:tcW w:w="0" w:type="auto"/>
          </w:tcPr>
          <w:p w14:paraId="6B70B35D" w14:textId="77777777" w:rsidR="00F76E36" w:rsidRDefault="00000000">
            <w:r>
              <w:t>Normative level</w:t>
            </w:r>
          </w:p>
        </w:tc>
      </w:tr>
      <w:tr w:rsidR="00F76E36" w14:paraId="22A57E19" w14:textId="77777777">
        <w:tc>
          <w:tcPr>
            <w:tcW w:w="0" w:type="auto"/>
          </w:tcPr>
          <w:p w14:paraId="0DF41249" w14:textId="77777777" w:rsidR="00F76E36" w:rsidRDefault="00000000">
            <w:r>
              <w:t>Release</w:t>
            </w:r>
          </w:p>
        </w:tc>
        <w:tc>
          <w:tcPr>
            <w:tcW w:w="0" w:type="auto"/>
          </w:tcPr>
          <w:p w14:paraId="676E4166" w14:textId="77777777" w:rsidR="00F76E36" w:rsidRDefault="00000000">
            <w:r>
              <w:t>v0.9.5</w:t>
            </w:r>
          </w:p>
        </w:tc>
        <w:tc>
          <w:tcPr>
            <w:tcW w:w="0" w:type="auto"/>
          </w:tcPr>
          <w:p w14:paraId="0BCFDFD1" w14:textId="77777777" w:rsidR="00F76E36" w:rsidRDefault="00000000">
            <w:r>
              <w:t>mature</w:t>
            </w:r>
          </w:p>
        </w:tc>
        <w:tc>
          <w:tcPr>
            <w:tcW w:w="0" w:type="auto"/>
          </w:tcPr>
          <w:p w14:paraId="40CA0EC5" w14:textId="77777777" w:rsidR="00F76E36" w:rsidRDefault="00000000">
            <w:r>
              <w:t>ikke normert</w:t>
            </w:r>
          </w:p>
        </w:tc>
      </w:tr>
    </w:tbl>
    <w:p w14:paraId="41E35974" w14:textId="77777777" w:rsidR="00F76E36" w:rsidRDefault="00000000">
      <w:r>
        <w:t>!!! note "Kapabilitet definisjon"</w:t>
      </w:r>
    </w:p>
    <w:p w14:paraId="49EB7ED9" w14:textId="77777777" w:rsidR="00F76E36" w:rsidRDefault="00F76E36">
      <w:pPr>
        <w:pStyle w:val="SourceCodeLanguage"/>
      </w:pPr>
    </w:p>
    <w:p w14:paraId="6A6E1E26" w14:textId="77777777" w:rsidR="00F76E36" w:rsidRDefault="00000000">
      <w:pPr>
        <w:pStyle w:val="SourceCode"/>
      </w:pPr>
      <w:r>
        <w:t>En kapabilitet er en evne som en organisasjon, person, rolle, tjeneste eller et system kan inneha. En rolle, organisasjon eller person kan også være tilordnet en prosess som realiserer evnen.</w:t>
      </w:r>
    </w:p>
    <w:p w14:paraId="1D879769" w14:textId="77777777" w:rsidR="00F76E36" w:rsidRDefault="00000000">
      <w:r>
        <w:t xml:space="preserve">Basert på </w:t>
      </w:r>
      <w:hyperlink r:id="rId5">
        <w:r>
          <w:rPr>
            <w:rStyle w:val="Hyperkobling"/>
          </w:rPr>
          <w:t>Målarkitektur for datadeling i helse og omsorgssektoren</w:t>
        </w:r>
      </w:hyperlink>
    </w:p>
    <w:p w14:paraId="75C8576E" w14:textId="77777777" w:rsidR="00F76E36" w:rsidRDefault="00000000">
      <w:pPr>
        <w:pStyle w:val="Overskrift2"/>
      </w:pPr>
      <w:r>
        <w:t>Kapabilitetsmodell</w:t>
      </w:r>
    </w:p>
    <w:p w14:paraId="21CF1152" w14:textId="77777777" w:rsidR="00F76E36" w:rsidRDefault="00000000">
      <w:r>
        <w:t>Når vi benytter kapabiliteter (eller evner) i arbeidet med å utarbeide en virksomhetsarkitektur, tar vi utgangspunkt i hvilke kapabiliteter det er behov for og undersøker hvordan disse realiseres i virksomheten(e). For hver kapabilitet er det vanlig å vise prosesser som må gjennomføres for å realisere kapabiliteten. Hvilke roller som innehar kapabiliteten og hvilke roller som er tilordnet prosessene.</w:t>
      </w:r>
    </w:p>
    <w:p w14:paraId="1FD84218" w14:textId="4C05EB04" w:rsidR="00F76E36" w:rsidRDefault="00000000">
      <w:hyperlink r:id="rId6">
        <w:r>
          <w:rPr>
            <w:rStyle w:val="Hyperkobling"/>
            <w:noProof/>
          </w:rPr>
          <w:drawing>
            <wp:inline distT="0" distB="0" distL="0" distR="0" wp14:anchorId="45F5797F" wp14:editId="510F05FB">
              <wp:extent cx="5334000" cy="3971925"/>
              <wp:effectExtent l="0" t="0" r="0" b="9525"/>
              <wp:docPr id="1" name="Figure" descr="Modell som viser metamodell for kapabiliteter. Archimate modell.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igure" descr="Modell som viser metamodell for kapabiliteter. Archimate modell.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97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rPr>
          <w:i/>
          <w:iCs/>
        </w:rPr>
        <w:t>Metamodell for kapabilitet</w:t>
      </w:r>
    </w:p>
    <w:p w14:paraId="466C5B40" w14:textId="77777777" w:rsidR="00F76E36" w:rsidRDefault="00000000">
      <w:r>
        <w:t>Når vi benytter denne metoden for å synliggjøre bruk av samhandling og datadeling er det viktig å se på hvordan prosessen(e) som realiserer kapabiliteten(e) bruker data og tjenester og planlegge hvordan informasjonsflyten skal fungere og hvilke tjenester som må etableres for å understøtte effektive prosesser i virksomheten. Dette innebærer også at arkitekturen må vise hvordan prosessenes informasjonsbehov understøttes, enten med interne data eller samhandling og bruk av data fra andre virksomheter og fellestjenester.</w:t>
      </w:r>
    </w:p>
    <w:sectPr w:rsidR="00F76E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6320"/>
    <w:multiLevelType w:val="multilevel"/>
    <w:tmpl w:val="2FF6675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10460F2"/>
    <w:multiLevelType w:val="multilevel"/>
    <w:tmpl w:val="CE2CE4E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54964E50"/>
    <w:multiLevelType w:val="multilevel"/>
    <w:tmpl w:val="496052A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 w16cid:durableId="1405175654">
    <w:abstractNumId w:val="1"/>
  </w:num>
  <w:num w:numId="2" w16cid:durableId="1609661834">
    <w:abstractNumId w:val="0"/>
  </w:num>
  <w:num w:numId="3" w16cid:durableId="1874686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36"/>
    <w:rsid w:val="000B3B8C"/>
    <w:rsid w:val="00F7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2249"/>
  <w15:docId w15:val="{7F0783F4-48D4-4B86-8190-BDA2C57B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Overskrift3">
    <w:name w:val="heading 3"/>
    <w:basedOn w:val="Normal"/>
    <w:next w:val="Brdtekst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Overskrift4">
    <w:name w:val="heading 4"/>
    <w:basedOn w:val="Normal"/>
    <w:next w:val="Brdtekst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Overskrift5">
    <w:name w:val="heading 5"/>
    <w:basedOn w:val="Normal"/>
    <w:next w:val="Brdtekst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Overskrift6">
    <w:name w:val="heading 6"/>
    <w:basedOn w:val="Normal"/>
    <w:next w:val="Brdtekst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Overskrift7">
    <w:name w:val="heading 7"/>
    <w:basedOn w:val="Normal"/>
    <w:next w:val="Brdteks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Overskrift8">
    <w:name w:val="heading 8"/>
    <w:basedOn w:val="Normal"/>
    <w:next w:val="Brdteks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Overskrift9">
    <w:name w:val="heading 9"/>
    <w:basedOn w:val="Normal"/>
    <w:next w:val="Brdteks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next w:val="Normal"/>
    <w:qFormat/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next w:val="Normal"/>
    <w:qFormat/>
  </w:style>
  <w:style w:type="paragraph" w:styleId="Tittel">
    <w:name w:val="Title"/>
    <w:basedOn w:val="Normal"/>
    <w:next w:val="Brdtekst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Undertittel">
    <w:name w:val="Subtitle"/>
    <w:basedOn w:val="Tittel"/>
    <w:next w:val="Brdtekst"/>
    <w:uiPriority w:val="11"/>
    <w:qFormat/>
    <w:rPr>
      <w:sz w:val="30"/>
      <w:szCs w:val="30"/>
    </w:rPr>
  </w:style>
  <w:style w:type="paragraph" w:customStyle="1" w:styleId="Author">
    <w:name w:val="Author"/>
    <w:next w:val="Brdtekst"/>
    <w:qFormat/>
    <w:pPr>
      <w:jc w:val="center"/>
    </w:pPr>
  </w:style>
  <w:style w:type="paragraph" w:styleId="Dato">
    <w:name w:val="Date"/>
    <w:next w:val="Brdtekst"/>
    <w:qFormat/>
    <w:pPr>
      <w:jc w:val="center"/>
    </w:pPr>
  </w:style>
  <w:style w:type="paragraph" w:customStyle="1" w:styleId="Abstract">
    <w:name w:val="Abstract"/>
    <w:basedOn w:val="Normal"/>
    <w:next w:val="Brdtekst"/>
    <w:qFormat/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qFormat/>
    <w:pPr>
      <w:ind w:left="480" w:right="480"/>
    </w:pPr>
  </w:style>
  <w:style w:type="paragraph" w:styleId="Sitat">
    <w:name w:val="Quote"/>
    <w:basedOn w:val="Brdtekst"/>
    <w:next w:val="Brdtekst"/>
    <w:qFormat/>
    <w:pPr>
      <w:ind w:left="480" w:right="480"/>
    </w:pPr>
  </w:style>
  <w:style w:type="paragraph" w:styleId="Fotnoteteks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Bildetekst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Bildetekst"/>
    <w:next w:val="Normal"/>
    <w:qFormat/>
  </w:style>
  <w:style w:type="paragraph" w:customStyle="1" w:styleId="ImageCaption">
    <w:name w:val="Image Caption"/>
    <w:basedOn w:val="Bildetekst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Standardskriftforavsnit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tnotereferanse">
    <w:name w:val="footnote reference"/>
    <w:basedOn w:val="BodyTextChar"/>
    <w:qFormat/>
    <w:rPr>
      <w:vertAlign w:val="superscript"/>
    </w:rPr>
  </w:style>
  <w:style w:type="character" w:styleId="Hyperkobling">
    <w:name w:val="Hyperlink"/>
    <w:basedOn w:val="BodyTextChar"/>
    <w:qFormat/>
    <w:rPr>
      <w:color w:val="4F81BD"/>
    </w:rPr>
  </w:style>
  <w:style w:type="paragraph" w:styleId="Overskriftforinnholdsfortegnelse">
    <w:name w:val="TOC Heading"/>
    <w:basedOn w:val="Overskrift1"/>
    <w:next w:val="Brdtekst"/>
    <w:qFormat/>
    <w:rPr>
      <w:color w:val="365F91"/>
    </w:rPr>
  </w:style>
  <w:style w:type="paragraph" w:customStyle="1" w:styleId="SourceCode">
    <w:name w:val="Source Code"/>
    <w:basedOn w:val="Brdteks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Standardskriftforavsnit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Standardskriftforavsnit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rdteks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rdtekst"/>
    <w:next w:val="SourceCode"/>
    <w:qFormat/>
    <w:rPr>
      <w:rFonts w:ascii="Consolas" w:hAnsi="Consolas"/>
      <w:color w:val="D99594"/>
    </w:rPr>
  </w:style>
  <w:style w:type="paragraph" w:styleId="Listeavsnitt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Programdisk-2\GitRepo\Malarkitektur-digital-hjemmeoppfolging\docs\img\kapabilitet.png" TargetMode="External"/><Relationship Id="rId5" Type="http://schemas.openxmlformats.org/officeDocument/2006/relationships/hyperlink" Target="https://www.ehelse.no/standardisering/standarder/malarkitektur-for-datadeling-i-helse-og-omsorgssektor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Thomas Tveit Rosenlund</cp:lastModifiedBy>
  <cp:revision>2</cp:revision>
  <dcterms:created xsi:type="dcterms:W3CDTF">2023-10-26T14:55:00Z</dcterms:created>
  <dcterms:modified xsi:type="dcterms:W3CDTF">2023-10-26T14:55:00Z</dcterms:modified>
</cp:coreProperties>
</file>