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117D" w14:textId="77777777" w:rsidR="00DD6108" w:rsidRDefault="00000000">
      <w:pPr>
        <w:spacing w:after="60"/>
        <w:jc w:val="center"/>
      </w:pPr>
      <w:r>
        <w:rPr>
          <w:rFonts w:ascii="Calibri" w:eastAsia="Calibri" w:hAnsi="Calibri" w:cs="Calibri"/>
          <w:b/>
          <w:bCs/>
          <w:color w:val="215E99"/>
          <w:sz w:val="44"/>
          <w:szCs w:val="44"/>
        </w:rPr>
        <w:t>Minutes of Meeting</w:t>
      </w:r>
    </w:p>
    <w:p w14:paraId="56CCC4A5" w14:textId="77777777" w:rsidR="00DD6108" w:rsidRDefault="00000000">
      <w:pPr>
        <w:pBdr>
          <w:bottom w:val="single" w:sz="6" w:space="8" w:color="0D6EFD"/>
        </w:pBdr>
        <w:spacing w:after="160"/>
        <w:jc w:val="center"/>
      </w:pPr>
      <w:r>
        <w:rPr>
          <w:rFonts w:ascii="Calibri" w:eastAsia="Calibri" w:hAnsi="Calibri" w:cs="Calibri"/>
          <w:i/>
          <w:iCs/>
          <w:color w:val="0B1324"/>
          <w:sz w:val="24"/>
          <w:szCs w:val="24"/>
        </w:rPr>
        <w:t>Workshop — Accreditation, Entitlements Portfolio Management &amp; Virtual Queue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125"/>
        <w:gridCol w:w="1700"/>
        <w:gridCol w:w="2825"/>
      </w:tblGrid>
      <w:tr w:rsidR="00DD6108" w14:paraId="6BDB2742"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08A0DECA" w14:textId="77777777" w:rsidR="00DD6108" w:rsidRDefault="00000000">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1E8F8DA1" w14:textId="77777777" w:rsidR="00DD6108" w:rsidRDefault="00000000">
            <w:r>
              <w:rPr>
                <w:rFonts w:ascii="Calibri" w:eastAsia="Calibri" w:hAnsi="Calibri" w:cs="Calibri"/>
                <w:sz w:val="24"/>
                <w:szCs w:val="24"/>
              </w:rPr>
              <w:t>07-September-2026</w:t>
            </w:r>
          </w:p>
        </w:tc>
        <w:tc>
          <w:tcPr>
            <w:tcW w:w="1700" w:type="dxa"/>
            <w:shd w:val="clear" w:color="auto" w:fill="E7EEFB"/>
            <w:tcMar>
              <w:top w:w="80" w:type="dxa"/>
              <w:left w:w="120" w:type="dxa"/>
              <w:bottom w:w="80" w:type="dxa"/>
              <w:right w:w="120" w:type="dxa"/>
            </w:tcMar>
            <w:vAlign w:val="center"/>
          </w:tcPr>
          <w:p w14:paraId="04390D58" w14:textId="77777777" w:rsidR="00DD6108" w:rsidRDefault="00000000">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1BC190C2" w14:textId="77777777" w:rsidR="00DD6108" w:rsidRDefault="00000000">
            <w:r>
              <w:rPr>
                <w:rFonts w:ascii="Calibri" w:eastAsia="Calibri" w:hAnsi="Calibri" w:cs="Calibri"/>
                <w:sz w:val="24"/>
                <w:szCs w:val="24"/>
              </w:rPr>
              <w:t>TICVAI</w:t>
            </w:r>
          </w:p>
        </w:tc>
      </w:tr>
      <w:tr w:rsidR="00DD6108" w14:paraId="52B9277C"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517E0570" w14:textId="77777777" w:rsidR="00DD6108" w:rsidRDefault="00000000">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6AA37A45" w14:textId="77777777" w:rsidR="00DD6108" w:rsidRDefault="00000000">
            <w:r>
              <w:rPr>
                <w:rFonts w:ascii="Calibri" w:eastAsia="Calibri" w:hAnsi="Calibri" w:cs="Calibri"/>
                <w:sz w:val="24"/>
                <w:szCs w:val="24"/>
              </w:rPr>
              <w:t>Product Workshop — Accreditation, Entitlements Portfolio &amp; Virtual Queue</w:t>
            </w:r>
          </w:p>
        </w:tc>
        <w:tc>
          <w:tcPr>
            <w:tcW w:w="1700" w:type="dxa"/>
            <w:shd w:val="clear" w:color="auto" w:fill="E7EEFB"/>
            <w:tcMar>
              <w:top w:w="80" w:type="dxa"/>
              <w:left w:w="120" w:type="dxa"/>
              <w:bottom w:w="80" w:type="dxa"/>
              <w:right w:w="120" w:type="dxa"/>
            </w:tcMar>
            <w:vAlign w:val="center"/>
          </w:tcPr>
          <w:p w14:paraId="1C968814" w14:textId="77777777" w:rsidR="00DD6108" w:rsidRDefault="00000000">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55EF2707" w14:textId="77777777" w:rsidR="00DD6108" w:rsidRDefault="00000000">
            <w:r>
              <w:rPr>
                <w:rFonts w:ascii="Calibri" w:eastAsia="Calibri" w:hAnsi="Calibri" w:cs="Calibri"/>
                <w:sz w:val="24"/>
                <w:szCs w:val="24"/>
              </w:rPr>
              <w:t>Chitrangi Mestry</w:t>
            </w:r>
          </w:p>
        </w:tc>
      </w:tr>
    </w:tbl>
    <w:p w14:paraId="242CA820" w14:textId="77777777" w:rsidR="00DD6108" w:rsidRDefault="00DD6108">
      <w:pPr>
        <w:spacing w:after="160"/>
      </w:pPr>
    </w:p>
    <w:p w14:paraId="603A9290" w14:textId="77777777" w:rsidR="00DD6108" w:rsidRDefault="00000000">
      <w:pPr>
        <w:spacing w:before="180" w:after="100"/>
      </w:pPr>
      <w:r>
        <w:rPr>
          <w:rFonts w:ascii="Calibri" w:eastAsia="Calibri" w:hAnsi="Calibri" w:cs="Calibri"/>
          <w:b/>
          <w:bCs/>
          <w:color w:val="215E99"/>
          <w:sz w:val="32"/>
          <w:szCs w:val="32"/>
        </w:rPr>
        <w:t>Primary Objective</w:t>
      </w:r>
    </w:p>
    <w:p w14:paraId="42158E55" w14:textId="77777777" w:rsidR="00DD6108" w:rsidRDefault="00000000">
      <w:pPr>
        <w:spacing w:after="120"/>
      </w:pPr>
      <w:r>
        <w:rPr>
          <w:rFonts w:ascii="Calibri" w:eastAsia="Calibri" w:hAnsi="Calibri" w:cs="Calibri"/>
          <w:color w:val="000000"/>
          <w:sz w:val="24"/>
          <w:szCs w:val="24"/>
        </w:rPr>
        <w:t>To walk through three modules — accreditation (registration, approval and credentialing for event/venue access), entitlements portfolio management (what a customer owns, can use and can transfer), and virtual queue (ride/attraction queue planning and allocation across walk-in, virtual-queue and VIP guests) — and to review an early prototype of the guest booking flow across multiple product categories.</w:t>
      </w:r>
    </w:p>
    <w:p w14:paraId="50021B8F" w14:textId="77777777" w:rsidR="00DD6108" w:rsidRDefault="00000000">
      <w:pPr>
        <w:spacing w:before="180" w:after="100"/>
      </w:pPr>
      <w:r>
        <w:rPr>
          <w:rFonts w:ascii="Calibri" w:eastAsia="Calibri" w:hAnsi="Calibri" w:cs="Calibri"/>
          <w:b/>
          <w:bCs/>
          <w:color w:val="215E99"/>
          <w:sz w:val="32"/>
          <w:szCs w:val="32"/>
        </w:rPr>
        <w:t>Participants</w:t>
      </w:r>
    </w:p>
    <w:p w14:paraId="7BE81E21" w14:textId="0A2DECBD" w:rsidR="00DD6108" w:rsidRDefault="00000000">
      <w:pPr>
        <w:pStyle w:val="ListParagraph"/>
        <w:numPr>
          <w:ilvl w:val="0"/>
          <w:numId w:val="2"/>
        </w:numPr>
        <w:spacing w:after="70"/>
      </w:pPr>
      <w:r>
        <w:rPr>
          <w:rFonts w:ascii="Calibri" w:eastAsia="Calibri" w:hAnsi="Calibri" w:cs="Calibri"/>
          <w:sz w:val="24"/>
          <w:szCs w:val="24"/>
        </w:rPr>
        <w:t xml:space="preserve">TICVAI Team </w:t>
      </w:r>
    </w:p>
    <w:p w14:paraId="12D8C862" w14:textId="1EDFCA15" w:rsidR="00DD6108" w:rsidRDefault="00000000">
      <w:pPr>
        <w:pStyle w:val="ListParagraph"/>
        <w:numPr>
          <w:ilvl w:val="0"/>
          <w:numId w:val="2"/>
        </w:numPr>
        <w:spacing w:after="70"/>
      </w:pPr>
      <w:r>
        <w:rPr>
          <w:rFonts w:ascii="Calibri" w:eastAsia="Calibri" w:hAnsi="Calibri" w:cs="Calibri"/>
          <w:sz w:val="24"/>
          <w:szCs w:val="24"/>
        </w:rPr>
        <w:t xml:space="preserve">Softlabs Team </w:t>
      </w:r>
    </w:p>
    <w:p w14:paraId="218C1CC3" w14:textId="77777777" w:rsidR="00DD6108" w:rsidRDefault="00000000">
      <w:pPr>
        <w:spacing w:before="180" w:after="100"/>
      </w:pPr>
      <w:r>
        <w:rPr>
          <w:rFonts w:ascii="Calibri" w:eastAsia="Calibri" w:hAnsi="Calibri" w:cs="Calibri"/>
          <w:b/>
          <w:bCs/>
          <w:color w:val="215E99"/>
          <w:sz w:val="32"/>
          <w:szCs w:val="32"/>
        </w:rPr>
        <w:t>Agenda</w:t>
      </w:r>
    </w:p>
    <w:p w14:paraId="1738316B" w14:textId="77777777" w:rsidR="00DD6108" w:rsidRDefault="00000000">
      <w:pPr>
        <w:pStyle w:val="ListParagraph"/>
        <w:numPr>
          <w:ilvl w:val="0"/>
          <w:numId w:val="2"/>
        </w:numPr>
        <w:spacing w:after="70"/>
      </w:pPr>
      <w:r>
        <w:rPr>
          <w:rFonts w:ascii="Calibri" w:eastAsia="Calibri" w:hAnsi="Calibri" w:cs="Calibri"/>
          <w:sz w:val="24"/>
          <w:szCs w:val="24"/>
        </w:rPr>
        <w:t>Accreditation overview and application directory</w:t>
      </w:r>
    </w:p>
    <w:p w14:paraId="61CCA1C6" w14:textId="77777777" w:rsidR="00DD6108" w:rsidRDefault="00000000">
      <w:pPr>
        <w:pStyle w:val="ListParagraph"/>
        <w:numPr>
          <w:ilvl w:val="0"/>
          <w:numId w:val="2"/>
        </w:numPr>
        <w:spacing w:after="70"/>
      </w:pPr>
      <w:r>
        <w:rPr>
          <w:rFonts w:ascii="Calibri" w:eastAsia="Calibri" w:hAnsi="Calibri" w:cs="Calibri"/>
          <w:sz w:val="24"/>
          <w:szCs w:val="24"/>
        </w:rPr>
        <w:t>Accreditation form builder, categories and program setup</w:t>
      </w:r>
    </w:p>
    <w:p w14:paraId="026702D9" w14:textId="77777777" w:rsidR="00DD6108" w:rsidRDefault="00000000">
      <w:pPr>
        <w:pStyle w:val="ListParagraph"/>
        <w:numPr>
          <w:ilvl w:val="0"/>
          <w:numId w:val="2"/>
        </w:numPr>
        <w:spacing w:after="70"/>
      </w:pPr>
      <w:r>
        <w:rPr>
          <w:rFonts w:ascii="Calibri" w:eastAsia="Calibri" w:hAnsi="Calibri" w:cs="Calibri"/>
          <w:sz w:val="24"/>
          <w:szCs w:val="24"/>
        </w:rPr>
        <w:t>Application requirements, document validation and OCR auto-fill</w:t>
      </w:r>
    </w:p>
    <w:p w14:paraId="44E4F11C" w14:textId="77777777" w:rsidR="00DD6108" w:rsidRDefault="00000000">
      <w:pPr>
        <w:pStyle w:val="ListParagraph"/>
        <w:numPr>
          <w:ilvl w:val="0"/>
          <w:numId w:val="2"/>
        </w:numPr>
        <w:spacing w:after="70"/>
      </w:pPr>
      <w:r>
        <w:rPr>
          <w:rFonts w:ascii="Calibri" w:eastAsia="Calibri" w:hAnsi="Calibri" w:cs="Calibri"/>
          <w:sz w:val="24"/>
          <w:szCs w:val="24"/>
        </w:rPr>
        <w:t>Accreditation profile, identity verification and duplicate prevention</w:t>
      </w:r>
    </w:p>
    <w:p w14:paraId="1E029472" w14:textId="77777777" w:rsidR="00DD6108" w:rsidRDefault="00000000">
      <w:pPr>
        <w:pStyle w:val="ListParagraph"/>
        <w:numPr>
          <w:ilvl w:val="0"/>
          <w:numId w:val="2"/>
        </w:numPr>
        <w:spacing w:after="70"/>
      </w:pPr>
      <w:r>
        <w:rPr>
          <w:rFonts w:ascii="Calibri" w:eastAsia="Calibri" w:hAnsi="Calibri" w:cs="Calibri"/>
          <w:sz w:val="24"/>
          <w:szCs w:val="24"/>
        </w:rPr>
        <w:t>Approval workflow, SLA and escalations</w:t>
      </w:r>
    </w:p>
    <w:p w14:paraId="640598A7" w14:textId="77777777" w:rsidR="00DD6108" w:rsidRDefault="00000000">
      <w:pPr>
        <w:pStyle w:val="ListParagraph"/>
        <w:numPr>
          <w:ilvl w:val="0"/>
          <w:numId w:val="2"/>
        </w:numPr>
        <w:spacing w:after="70"/>
      </w:pPr>
      <w:r>
        <w:rPr>
          <w:rFonts w:ascii="Calibri" w:eastAsia="Calibri" w:hAnsi="Calibri" w:cs="Calibri"/>
          <w:sz w:val="24"/>
          <w:szCs w:val="24"/>
        </w:rPr>
        <w:t>Credential issuance, access rights and lifecycle management</w:t>
      </w:r>
    </w:p>
    <w:p w14:paraId="45BE2432" w14:textId="77777777" w:rsidR="00DD6108" w:rsidRDefault="00000000">
      <w:pPr>
        <w:pStyle w:val="ListParagraph"/>
        <w:numPr>
          <w:ilvl w:val="0"/>
          <w:numId w:val="2"/>
        </w:numPr>
        <w:spacing w:after="70"/>
      </w:pPr>
      <w:r>
        <w:rPr>
          <w:rFonts w:ascii="Calibri" w:eastAsia="Calibri" w:hAnsi="Calibri" w:cs="Calibri"/>
          <w:sz w:val="24"/>
          <w:szCs w:val="24"/>
        </w:rPr>
        <w:t>Notifications, bulk operations and analytics</w:t>
      </w:r>
    </w:p>
    <w:p w14:paraId="2A7F70BA" w14:textId="77777777" w:rsidR="00DD6108" w:rsidRDefault="00000000">
      <w:pPr>
        <w:pStyle w:val="ListParagraph"/>
        <w:numPr>
          <w:ilvl w:val="0"/>
          <w:numId w:val="2"/>
        </w:numPr>
        <w:spacing w:after="70"/>
      </w:pPr>
      <w:r>
        <w:rPr>
          <w:rFonts w:ascii="Calibri" w:eastAsia="Calibri" w:hAnsi="Calibri" w:cs="Calibri"/>
          <w:sz w:val="24"/>
          <w:szCs w:val="24"/>
        </w:rPr>
        <w:t>Accreditation channel placement (portal vs. mobile app) and API access</w:t>
      </w:r>
    </w:p>
    <w:p w14:paraId="76144BE2" w14:textId="77777777" w:rsidR="00DD6108" w:rsidRDefault="00000000">
      <w:pPr>
        <w:pStyle w:val="ListParagraph"/>
        <w:numPr>
          <w:ilvl w:val="0"/>
          <w:numId w:val="2"/>
        </w:numPr>
        <w:spacing w:after="70"/>
      </w:pPr>
      <w:r>
        <w:rPr>
          <w:rFonts w:ascii="Calibri" w:eastAsia="Calibri" w:hAnsi="Calibri" w:cs="Calibri"/>
          <w:sz w:val="24"/>
          <w:szCs w:val="24"/>
        </w:rPr>
        <w:t>Entitlements portfolio — structure, family/group and assignment</w:t>
      </w:r>
    </w:p>
    <w:p w14:paraId="03B025C6" w14:textId="77777777" w:rsidR="00DD6108" w:rsidRDefault="00000000">
      <w:pPr>
        <w:pStyle w:val="ListParagraph"/>
        <w:numPr>
          <w:ilvl w:val="0"/>
          <w:numId w:val="2"/>
        </w:numPr>
        <w:spacing w:after="70"/>
      </w:pPr>
      <w:r>
        <w:rPr>
          <w:rFonts w:ascii="Calibri" w:eastAsia="Calibri" w:hAnsi="Calibri" w:cs="Calibri"/>
          <w:sz w:val="24"/>
          <w:szCs w:val="24"/>
        </w:rPr>
        <w:t>Entitlements lifecycle, consumption monitoring and screen consolidation</w:t>
      </w:r>
    </w:p>
    <w:p w14:paraId="17A5DC66" w14:textId="77777777" w:rsidR="00DD6108" w:rsidRDefault="00000000">
      <w:pPr>
        <w:pStyle w:val="ListParagraph"/>
        <w:numPr>
          <w:ilvl w:val="0"/>
          <w:numId w:val="2"/>
        </w:numPr>
        <w:spacing w:after="70"/>
      </w:pPr>
      <w:r>
        <w:rPr>
          <w:rFonts w:ascii="Calibri" w:eastAsia="Calibri" w:hAnsi="Calibri" w:cs="Calibri"/>
          <w:sz w:val="24"/>
          <w:szCs w:val="24"/>
        </w:rPr>
        <w:t>Entitlements usage, upgrades and refund/credit recovery</w:t>
      </w:r>
    </w:p>
    <w:p w14:paraId="5104E2C3" w14:textId="77777777" w:rsidR="00DD6108" w:rsidRDefault="00000000">
      <w:pPr>
        <w:pStyle w:val="ListParagraph"/>
        <w:numPr>
          <w:ilvl w:val="0"/>
          <w:numId w:val="2"/>
        </w:numPr>
        <w:spacing w:after="70"/>
      </w:pPr>
      <w:r>
        <w:rPr>
          <w:rFonts w:ascii="Calibri" w:eastAsia="Calibri" w:hAnsi="Calibri" w:cs="Calibri"/>
          <w:sz w:val="24"/>
          <w:szCs w:val="24"/>
        </w:rPr>
        <w:t>Virtual queue — concept and lane/allocation model</w:t>
      </w:r>
    </w:p>
    <w:p w14:paraId="437C2509" w14:textId="77777777" w:rsidR="00DD6108" w:rsidRDefault="00000000">
      <w:pPr>
        <w:pStyle w:val="ListParagraph"/>
        <w:numPr>
          <w:ilvl w:val="0"/>
          <w:numId w:val="2"/>
        </w:numPr>
        <w:spacing w:after="70"/>
      </w:pPr>
      <w:r>
        <w:rPr>
          <w:rFonts w:ascii="Calibri" w:eastAsia="Calibri" w:hAnsi="Calibri" w:cs="Calibri"/>
          <w:sz w:val="24"/>
          <w:szCs w:val="24"/>
        </w:rPr>
        <w:t>Virtual queue — mobile journey and configuration</w:t>
      </w:r>
    </w:p>
    <w:p w14:paraId="0CA5AE14" w14:textId="77777777" w:rsidR="00DD6108" w:rsidRDefault="00000000">
      <w:pPr>
        <w:pStyle w:val="ListParagraph"/>
        <w:numPr>
          <w:ilvl w:val="0"/>
          <w:numId w:val="2"/>
        </w:numPr>
        <w:spacing w:after="70"/>
      </w:pPr>
      <w:r>
        <w:rPr>
          <w:rFonts w:ascii="Calibri" w:eastAsia="Calibri" w:hAnsi="Calibri" w:cs="Calibri"/>
          <w:sz w:val="24"/>
          <w:szCs w:val="24"/>
        </w:rPr>
        <w:t>Virtual queue — multi-venue applicability (theme park vs. water park)</w:t>
      </w:r>
    </w:p>
    <w:p w14:paraId="4B13E6A5" w14:textId="77777777" w:rsidR="00DD6108" w:rsidRDefault="00000000">
      <w:pPr>
        <w:pStyle w:val="ListParagraph"/>
        <w:numPr>
          <w:ilvl w:val="0"/>
          <w:numId w:val="2"/>
        </w:numPr>
        <w:spacing w:after="70"/>
      </w:pPr>
      <w:r>
        <w:rPr>
          <w:rFonts w:ascii="Calibri" w:eastAsia="Calibri" w:hAnsi="Calibri" w:cs="Calibri"/>
          <w:sz w:val="24"/>
          <w:szCs w:val="24"/>
        </w:rPr>
        <w:t>Virtual queue — three-tier guest model and value preservation</w:t>
      </w:r>
    </w:p>
    <w:p w14:paraId="55841651" w14:textId="77777777" w:rsidR="00DD6108" w:rsidRDefault="00000000">
      <w:pPr>
        <w:pStyle w:val="ListParagraph"/>
        <w:numPr>
          <w:ilvl w:val="0"/>
          <w:numId w:val="2"/>
        </w:numPr>
        <w:spacing w:after="70"/>
      </w:pPr>
      <w:r>
        <w:rPr>
          <w:rFonts w:ascii="Calibri" w:eastAsia="Calibri" w:hAnsi="Calibri" w:cs="Calibri"/>
          <w:sz w:val="24"/>
          <w:szCs w:val="24"/>
        </w:rPr>
        <w:t>Virtual queue — wait-time calculation and people-counting technology</w:t>
      </w:r>
    </w:p>
    <w:p w14:paraId="4758FB1D" w14:textId="77777777" w:rsidR="00DD6108" w:rsidRDefault="00000000">
      <w:pPr>
        <w:pStyle w:val="ListParagraph"/>
        <w:numPr>
          <w:ilvl w:val="0"/>
          <w:numId w:val="2"/>
        </w:numPr>
        <w:spacing w:after="70"/>
      </w:pPr>
      <w:r>
        <w:rPr>
          <w:rFonts w:ascii="Calibri" w:eastAsia="Calibri" w:hAnsi="Calibri" w:cs="Calibri"/>
          <w:sz w:val="24"/>
          <w:szCs w:val="24"/>
        </w:rPr>
        <w:t>Virtual queue — operations dashboard and AI guest flow optimization</w:t>
      </w:r>
    </w:p>
    <w:p w14:paraId="3BA671A2" w14:textId="77777777" w:rsidR="00DD6108" w:rsidRDefault="00000000">
      <w:pPr>
        <w:pStyle w:val="ListParagraph"/>
        <w:numPr>
          <w:ilvl w:val="0"/>
          <w:numId w:val="2"/>
        </w:numPr>
        <w:spacing w:after="70"/>
      </w:pPr>
      <w:r>
        <w:rPr>
          <w:rFonts w:ascii="Calibri" w:eastAsia="Calibri" w:hAnsi="Calibri" w:cs="Calibri"/>
          <w:sz w:val="24"/>
          <w:szCs w:val="24"/>
        </w:rPr>
        <w:lastRenderedPageBreak/>
        <w:t>Guest booking flow prototype walkthrough</w:t>
      </w:r>
    </w:p>
    <w:p w14:paraId="7B62357B" w14:textId="77777777" w:rsidR="00DD6108" w:rsidRDefault="00000000">
      <w:pPr>
        <w:pStyle w:val="ListParagraph"/>
        <w:numPr>
          <w:ilvl w:val="0"/>
          <w:numId w:val="2"/>
        </w:numPr>
        <w:spacing w:after="70"/>
      </w:pPr>
      <w:r>
        <w:rPr>
          <w:rFonts w:ascii="Calibri" w:eastAsia="Calibri" w:hAnsi="Calibri" w:cs="Calibri"/>
          <w:sz w:val="24"/>
          <w:szCs w:val="24"/>
        </w:rPr>
        <w:t>Planning for upcoming sessions</w:t>
      </w:r>
    </w:p>
    <w:p w14:paraId="01AAA387" w14:textId="77777777" w:rsidR="00DD6108" w:rsidRDefault="00000000">
      <w:pPr>
        <w:spacing w:before="180" w:after="100"/>
      </w:pPr>
      <w:r>
        <w:rPr>
          <w:rFonts w:ascii="Calibri" w:eastAsia="Calibri" w:hAnsi="Calibri" w:cs="Calibri"/>
          <w:b/>
          <w:bCs/>
          <w:color w:val="215E99"/>
          <w:sz w:val="32"/>
          <w:szCs w:val="32"/>
        </w:rPr>
        <w:t>4. Detailed Discussion</w:t>
      </w:r>
    </w:p>
    <w:p w14:paraId="0A501EA1" w14:textId="77777777" w:rsidR="00DD6108" w:rsidRDefault="00000000">
      <w:pPr>
        <w:spacing w:before="140" w:after="60"/>
      </w:pPr>
      <w:r>
        <w:rPr>
          <w:rFonts w:ascii="Calibri" w:eastAsia="Calibri" w:hAnsi="Calibri" w:cs="Calibri"/>
          <w:b/>
          <w:bCs/>
          <w:color w:val="215E99"/>
          <w:sz w:val="32"/>
          <w:szCs w:val="32"/>
        </w:rPr>
        <w:t>4.1 Accreditation Overview &amp; Application Directory</w:t>
      </w:r>
    </w:p>
    <w:p w14:paraId="3EB3BCE4" w14:textId="77777777" w:rsidR="00DD6108" w:rsidRDefault="00000000">
      <w:pPr>
        <w:pStyle w:val="ListParagraph"/>
        <w:numPr>
          <w:ilvl w:val="0"/>
          <w:numId w:val="2"/>
        </w:numPr>
        <w:spacing w:after="70"/>
      </w:pPr>
      <w:r>
        <w:rPr>
          <w:rFonts w:ascii="Calibri" w:eastAsia="Calibri" w:hAnsi="Calibri" w:cs="Calibri"/>
          <w:sz w:val="24"/>
          <w:szCs w:val="24"/>
        </w:rPr>
        <w:t>Allam introduced accreditation as a registration and credentialing process for event/program access — participants submit required information through a customizable form, it goes through an approval process (including any required documents), and once approved they receive a badge/credential (photo badge, QR code, or RFID) used to access the event.</w:t>
      </w:r>
    </w:p>
    <w:p w14:paraId="10623C5B" w14:textId="77777777" w:rsidR="00DD6108" w:rsidRDefault="00000000">
      <w:pPr>
        <w:pStyle w:val="ListParagraph"/>
        <w:numPr>
          <w:ilvl w:val="0"/>
          <w:numId w:val="2"/>
        </w:numPr>
        <w:spacing w:after="70"/>
      </w:pPr>
      <w:r>
        <w:rPr>
          <w:rFonts w:ascii="Calibri" w:eastAsia="Calibri" w:hAnsi="Calibri" w:cs="Calibri"/>
          <w:sz w:val="24"/>
          <w:szCs w:val="24"/>
        </w:rPr>
        <w:t xml:space="preserve">An accreditation </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dashboard summarizes all registrations — total registered, pending review, and expired documents — as an overview of approvals and activations.</w:t>
      </w:r>
    </w:p>
    <w:p w14:paraId="23B228D5" w14:textId="77777777" w:rsidR="00DD6108" w:rsidRDefault="00000000">
      <w:pPr>
        <w:pStyle w:val="ListParagraph"/>
        <w:numPr>
          <w:ilvl w:val="0"/>
          <w:numId w:val="2"/>
        </w:numPr>
        <w:spacing w:after="70"/>
      </w:pPr>
      <w:r>
        <w:rPr>
          <w:rFonts w:ascii="Calibri" w:eastAsia="Calibri" w:hAnsi="Calibri" w:cs="Calibri"/>
          <w:sz w:val="24"/>
          <w:szCs w:val="24"/>
        </w:rPr>
        <w:t>An application directory lets staff search and find accreditation applications by name, company, or other submitted business information.</w:t>
      </w:r>
    </w:p>
    <w:p w14:paraId="04D52895" w14:textId="77777777" w:rsidR="00DD6108" w:rsidRDefault="00000000">
      <w:pPr>
        <w:spacing w:before="140" w:after="60"/>
      </w:pPr>
      <w:r>
        <w:rPr>
          <w:rFonts w:ascii="Calibri" w:eastAsia="Calibri" w:hAnsi="Calibri" w:cs="Calibri"/>
          <w:b/>
          <w:bCs/>
          <w:color w:val="215E99"/>
          <w:sz w:val="32"/>
          <w:szCs w:val="32"/>
        </w:rPr>
        <w:t>4.2 Accreditation Form Builder, Categories &amp; Program Setup</w:t>
      </w:r>
    </w:p>
    <w:p w14:paraId="00828E43" w14:textId="77777777" w:rsidR="00DD6108" w:rsidRDefault="00000000">
      <w:pPr>
        <w:pStyle w:val="ListParagraph"/>
        <w:numPr>
          <w:ilvl w:val="0"/>
          <w:numId w:val="2"/>
        </w:numPr>
        <w:spacing w:after="70"/>
      </w:pPr>
      <w:r>
        <w:rPr>
          <w:rFonts w:ascii="Calibri" w:eastAsia="Calibri" w:hAnsi="Calibri" w:cs="Calibri"/>
          <w:sz w:val="24"/>
          <w:szCs w:val="24"/>
        </w:rPr>
        <w:t>A new accreditation application flow allows a venue to create an account for a partner/company (main account or sub-accounts), who then log in and submit accreditation requests for their own members; entry can be done by the end user themselves or on their behalf by the admin team.</w:t>
      </w:r>
    </w:p>
    <w:p w14:paraId="2B98414F" w14:textId="77777777" w:rsidR="00DD6108" w:rsidRDefault="00000000">
      <w:pPr>
        <w:pStyle w:val="ListParagraph"/>
        <w:numPr>
          <w:ilvl w:val="0"/>
          <w:numId w:val="2"/>
        </w:numPr>
        <w:spacing w:after="70"/>
      </w:pPr>
      <w:r>
        <w:rPr>
          <w:rFonts w:ascii="Calibri" w:eastAsia="Calibri" w:hAnsi="Calibri" w:cs="Calibri"/>
          <w:sz w:val="24"/>
          <w:szCs w:val="24"/>
        </w:rPr>
        <w:t>The accreditation form builder allows drag-and-drop customization of exactly which fields are collected per form, before validation, approval and publishing.</w:t>
      </w:r>
    </w:p>
    <w:p w14:paraId="0B0E4A8C" w14:textId="77777777" w:rsidR="00DD6108" w:rsidRDefault="00000000">
      <w:pPr>
        <w:pStyle w:val="ListParagraph"/>
        <w:numPr>
          <w:ilvl w:val="0"/>
          <w:numId w:val="2"/>
        </w:numPr>
        <w:spacing w:after="70"/>
      </w:pPr>
      <w:r>
        <w:rPr>
          <w:rFonts w:ascii="Calibri" w:eastAsia="Calibri" w:hAnsi="Calibri" w:cs="Calibri"/>
          <w:sz w:val="24"/>
          <w:szCs w:val="24"/>
        </w:rPr>
        <w:t>Accreditation category management supports different form/field sets per category — e.g., media, corporate, or individual guest — each with its own associated form.</w:t>
      </w:r>
    </w:p>
    <w:p w14:paraId="3E4E897B" w14:textId="77777777" w:rsidR="00DD6108" w:rsidRDefault="00000000">
      <w:pPr>
        <w:pStyle w:val="ListParagraph"/>
        <w:numPr>
          <w:ilvl w:val="0"/>
          <w:numId w:val="2"/>
        </w:numPr>
        <w:spacing w:after="70"/>
      </w:pPr>
      <w:r>
        <w:rPr>
          <w:rFonts w:ascii="Calibri" w:eastAsia="Calibri" w:hAnsi="Calibri" w:cs="Calibri"/>
          <w:sz w:val="24"/>
          <w:szCs w:val="24"/>
        </w:rPr>
        <w:t>Accreditation program setup associates a given accreditation category to a specific event, venue, or season.</w:t>
      </w:r>
    </w:p>
    <w:p w14:paraId="65FD00BF" w14:textId="77777777" w:rsidR="00DD6108" w:rsidRDefault="00000000">
      <w:pPr>
        <w:pStyle w:val="ListParagraph"/>
        <w:numPr>
          <w:ilvl w:val="0"/>
          <w:numId w:val="2"/>
        </w:numPr>
        <w:spacing w:after="70"/>
      </w:pPr>
      <w:r>
        <w:rPr>
          <w:rFonts w:ascii="Calibri" w:eastAsia="Calibri" w:hAnsi="Calibri" w:cs="Calibri"/>
          <w:sz w:val="24"/>
          <w:szCs w:val="24"/>
        </w:rPr>
        <w:t>Application type configuration defines category-specific requirements (e.g., contractors must provide company authorization), with a requirement matrix specifying exactly which documents each category must submit.</w:t>
      </w:r>
    </w:p>
    <w:p w14:paraId="36128571" w14:textId="77777777" w:rsidR="00DD6108" w:rsidRDefault="00000000">
      <w:pPr>
        <w:spacing w:before="140" w:after="60"/>
      </w:pPr>
      <w:r>
        <w:rPr>
          <w:rFonts w:ascii="Calibri" w:eastAsia="Calibri" w:hAnsi="Calibri" w:cs="Calibri"/>
          <w:b/>
          <w:bCs/>
          <w:color w:val="215E99"/>
          <w:sz w:val="32"/>
          <w:szCs w:val="32"/>
        </w:rPr>
        <w:t>4.3 Application Requirements, Document Validation &amp; OCR Auto-Fill</w:t>
      </w:r>
    </w:p>
    <w:p w14:paraId="7F9602A9" w14:textId="77777777" w:rsidR="00DD6108" w:rsidRDefault="00000000">
      <w:pPr>
        <w:pStyle w:val="ListParagraph"/>
        <w:numPr>
          <w:ilvl w:val="0"/>
          <w:numId w:val="2"/>
        </w:numPr>
        <w:spacing w:after="70"/>
      </w:pPr>
      <w:r>
        <w:rPr>
          <w:rFonts w:ascii="Calibri" w:eastAsia="Calibri" w:hAnsi="Calibri" w:cs="Calibri"/>
          <w:sz w:val="24"/>
          <w:szCs w:val="24"/>
        </w:rPr>
        <w:t>Submission tracking shows applications submitted, pending, and missing required documents; the system validates supported document types and formats (PDF, JPEG, PNG) and enforces file-size/quality limits at upload to avoid downstream issues.</w:t>
      </w:r>
    </w:p>
    <w:p w14:paraId="38F0F997" w14:textId="77777777" w:rsidR="00DD6108" w:rsidRDefault="00000000">
      <w:pPr>
        <w:pStyle w:val="ListParagraph"/>
        <w:numPr>
          <w:ilvl w:val="0"/>
          <w:numId w:val="2"/>
        </w:numPr>
        <w:spacing w:after="70"/>
      </w:pPr>
      <w:r>
        <w:rPr>
          <w:rFonts w:ascii="Calibri" w:eastAsia="Calibri" w:hAnsi="Calibri" w:cs="Calibri"/>
          <w:b/>
          <w:bCs/>
          <w:sz w:val="24"/>
          <w:szCs w:val="24"/>
        </w:rPr>
        <w:t xml:space="preserve">Raised (Allam): </w:t>
      </w:r>
      <w:r>
        <w:rPr>
          <w:rFonts w:ascii="Calibri" w:eastAsia="Calibri" w:hAnsi="Calibri" w:cs="Calibri"/>
          <w:sz w:val="24"/>
          <w:szCs w:val="24"/>
        </w:rPr>
        <w:t>asked whether uploading an ID document (e.g., Emirates ID, as an image or PDF) could automatically extract and populate the relevant form fields (ID number, expiry date, etc.) rather than requiring manual entry.</w:t>
      </w:r>
    </w:p>
    <w:p w14:paraId="0FA3FACA" w14:textId="77777777" w:rsidR="00DD6108" w:rsidRDefault="00000000">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feasible via OCR — the system can read the uploaded ID/document image or PDF and auto-populate the corresponding fields. The extracted data must still be stored as structured fields (not just the image) so the system can track document expiry and prompt renewal ahead of an event.</w:t>
      </w:r>
    </w:p>
    <w:p w14:paraId="20D8BE33" w14:textId="77777777" w:rsidR="00DD6108" w:rsidRDefault="00000000">
      <w:pPr>
        <w:pStyle w:val="ListParagraph"/>
        <w:numPr>
          <w:ilvl w:val="0"/>
          <w:numId w:val="2"/>
        </w:numPr>
        <w:spacing w:after="70"/>
      </w:pPr>
      <w:r>
        <w:rPr>
          <w:rFonts w:ascii="Calibri" w:eastAsia="Calibri" w:hAnsi="Calibri" w:cs="Calibri"/>
          <w:b/>
          <w:bCs/>
          <w:sz w:val="24"/>
          <w:szCs w:val="24"/>
        </w:rPr>
        <w:lastRenderedPageBreak/>
        <w:t xml:space="preserve">Distinguished from passport scanning (Chinmay's reference to a prior client implementation): </w:t>
      </w:r>
      <w:r>
        <w:rPr>
          <w:rFonts w:ascii="Calibri" w:eastAsia="Calibri" w:hAnsi="Calibri" w:cs="Calibri"/>
          <w:sz w:val="24"/>
          <w:szCs w:val="24"/>
        </w:rPr>
        <w:t>dedicated passport scanner hardware (as used in hotels) reads a passport directly via its own SDK, whereas accreditation document upload is typically a photo/PDF uploaded from a phone or laptop with no dedicated scanning hardware — the system needs to read and structure the data from that uploaded file instead.</w:t>
      </w:r>
    </w:p>
    <w:p w14:paraId="36056173" w14:textId="77777777" w:rsidR="00DD6108" w:rsidRDefault="00000000">
      <w:pPr>
        <w:spacing w:before="140" w:after="60"/>
      </w:pPr>
      <w:r>
        <w:rPr>
          <w:rFonts w:ascii="Calibri" w:eastAsia="Calibri" w:hAnsi="Calibri" w:cs="Calibri"/>
          <w:b/>
          <w:bCs/>
          <w:color w:val="215E99"/>
          <w:sz w:val="32"/>
          <w:szCs w:val="32"/>
        </w:rPr>
        <w:t>4.4 Accreditation Profile, Identity Verification &amp; Duplicate Prevention</w:t>
      </w:r>
    </w:p>
    <w:p w14:paraId="07785817" w14:textId="77777777" w:rsidR="00DD6108" w:rsidRDefault="00000000">
      <w:pPr>
        <w:pStyle w:val="ListParagraph"/>
        <w:numPr>
          <w:ilvl w:val="0"/>
          <w:numId w:val="2"/>
        </w:numPr>
        <w:spacing w:after="70"/>
      </w:pPr>
      <w:r>
        <w:rPr>
          <w:rFonts w:ascii="Calibri" w:eastAsia="Calibri" w:hAnsi="Calibri" w:cs="Calibri"/>
          <w:sz w:val="24"/>
          <w:szCs w:val="24"/>
        </w:rPr>
        <w:t>An accreditation profile/identity management directory lets staff open a submitted application, review the photo and all entered details, and verify submitted documents are correct, legible and valid.</w:t>
      </w:r>
    </w:p>
    <w:p w14:paraId="2ED81FA2" w14:textId="77777777" w:rsidR="00DD6108"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the system must validate uniqueness of key identifiers (e.g., passport number, Emirates ID) and block a duplicate submission, prompting the applicant to resolve or resubmit rather than silently creating a duplicate record.</w:t>
      </w:r>
    </w:p>
    <w:p w14:paraId="344242F3" w14:textId="77777777" w:rsidR="00DD6108" w:rsidRDefault="00000000">
      <w:pPr>
        <w:pStyle w:val="ListParagraph"/>
        <w:numPr>
          <w:ilvl w:val="0"/>
          <w:numId w:val="2"/>
        </w:numPr>
        <w:spacing w:after="70"/>
      </w:pPr>
      <w:r>
        <w:rPr>
          <w:rFonts w:ascii="Calibri" w:eastAsia="Calibri" w:hAnsi="Calibri" w:cs="Calibri"/>
          <w:sz w:val="24"/>
          <w:szCs w:val="24"/>
        </w:rPr>
        <w:t>Accreditation holders are linked to an organization/company profile; a main account holder (company/agent) can see the status of every accreditation application submitted under their organization — approved, rejected, or requiring resubmission — whether the end applicant collects the credential physically or receives a soft copy by email.</w:t>
      </w:r>
    </w:p>
    <w:p w14:paraId="6D0F277C" w14:textId="77777777" w:rsidR="00DD6108" w:rsidRDefault="00000000">
      <w:pPr>
        <w:spacing w:before="140" w:after="60"/>
      </w:pPr>
      <w:r>
        <w:rPr>
          <w:rFonts w:ascii="Calibri" w:eastAsia="Calibri" w:hAnsi="Calibri" w:cs="Calibri"/>
          <w:b/>
          <w:bCs/>
          <w:color w:val="215E99"/>
          <w:sz w:val="32"/>
          <w:szCs w:val="32"/>
        </w:rPr>
        <w:t>4.5 Approval Workflow, SLA &amp; Escalations</w:t>
      </w:r>
    </w:p>
    <w:p w14:paraId="796ABDA0" w14:textId="77777777" w:rsidR="00DD6108" w:rsidRDefault="00000000">
      <w:pPr>
        <w:pStyle w:val="ListParagraph"/>
        <w:numPr>
          <w:ilvl w:val="0"/>
          <w:numId w:val="2"/>
        </w:numPr>
        <w:spacing w:after="70"/>
      </w:pPr>
      <w:r>
        <w:rPr>
          <w:rFonts w:ascii="Calibri" w:eastAsia="Calibri" w:hAnsi="Calibri" w:cs="Calibri"/>
          <w:sz w:val="24"/>
          <w:szCs w:val="24"/>
        </w:rPr>
        <w:t>Multi-level approval workflows are configurable by category — e.g., a government accreditation can follow a different approval chain than a private/corporate/media accreditation, each with its own reviewers and approvers.</w:t>
      </w:r>
    </w:p>
    <w:p w14:paraId="0EF98D74" w14:textId="77777777" w:rsidR="00DD6108" w:rsidRDefault="00000000">
      <w:pPr>
        <w:pStyle w:val="ListParagraph"/>
        <w:numPr>
          <w:ilvl w:val="0"/>
          <w:numId w:val="2"/>
        </w:numPr>
        <w:spacing w:after="70"/>
      </w:pPr>
      <w:r>
        <w:rPr>
          <w:rFonts w:ascii="Calibri" w:eastAsia="Calibri" w:hAnsi="Calibri" w:cs="Calibri"/>
          <w:sz w:val="24"/>
          <w:szCs w:val="24"/>
        </w:rPr>
        <w:t>SLA configuration sets a target turnaround (e.g., approve/reject within X days) per category, with alerts raised as volume builds up against that SLA (e.g., a backlog of pending media passes).</w:t>
      </w:r>
    </w:p>
    <w:p w14:paraId="16B44507" w14:textId="77777777" w:rsidR="00DD6108" w:rsidRDefault="00000000">
      <w:pPr>
        <w:pStyle w:val="ListParagraph"/>
        <w:numPr>
          <w:ilvl w:val="0"/>
          <w:numId w:val="2"/>
        </w:numPr>
        <w:spacing w:after="70"/>
      </w:pPr>
      <w:r>
        <w:rPr>
          <w:rFonts w:ascii="Calibri" w:eastAsia="Calibri" w:hAnsi="Calibri" w:cs="Calibri"/>
          <w:sz w:val="24"/>
          <w:szCs w:val="24"/>
        </w:rPr>
        <w:t>Escalation rules automatically route an application to the next approval level if it remains unactioned beyond a configured point.</w:t>
      </w:r>
    </w:p>
    <w:p w14:paraId="1CC8E5A0" w14:textId="77777777" w:rsidR="00DD6108" w:rsidRDefault="00000000">
      <w:pPr>
        <w:spacing w:before="140" w:after="60"/>
      </w:pPr>
      <w:r>
        <w:rPr>
          <w:rFonts w:ascii="Calibri" w:eastAsia="Calibri" w:hAnsi="Calibri" w:cs="Calibri"/>
          <w:b/>
          <w:bCs/>
          <w:color w:val="215E99"/>
          <w:sz w:val="32"/>
          <w:szCs w:val="32"/>
        </w:rPr>
        <w:t>4.6 Credential Issuance, Access Rights &amp; Lifecycle Management</w:t>
      </w:r>
    </w:p>
    <w:p w14:paraId="621DFAEC" w14:textId="77777777" w:rsidR="00DD6108" w:rsidRDefault="00000000">
      <w:pPr>
        <w:pStyle w:val="ListParagraph"/>
        <w:numPr>
          <w:ilvl w:val="0"/>
          <w:numId w:val="2"/>
        </w:numPr>
        <w:spacing w:after="70"/>
      </w:pPr>
      <w:r>
        <w:rPr>
          <w:rFonts w:ascii="Calibri" w:eastAsia="Calibri" w:hAnsi="Calibri" w:cs="Calibri"/>
          <w:sz w:val="24"/>
          <w:szCs w:val="24"/>
        </w:rPr>
        <w:t>Once approved, a credential/badge is issued — photo badge printing, QR code, or RFID — depending on what media types are supported and configured for that event; the credential can be collected physically or delivered digitally (e.g., to a mobile device) for scanning at access control.</w:t>
      </w:r>
    </w:p>
    <w:p w14:paraId="33301ABC" w14:textId="77777777" w:rsidR="00DD6108" w:rsidRDefault="00000000">
      <w:pPr>
        <w:pStyle w:val="ListParagraph"/>
        <w:numPr>
          <w:ilvl w:val="0"/>
          <w:numId w:val="2"/>
        </w:numPr>
        <w:spacing w:after="70"/>
      </w:pPr>
      <w:r>
        <w:rPr>
          <w:rFonts w:ascii="Calibri" w:eastAsia="Calibri" w:hAnsi="Calibri" w:cs="Calibri"/>
          <w:sz w:val="24"/>
          <w:szCs w:val="24"/>
        </w:rPr>
        <w:t>Access rights define which zones a given accreditation category may enter (e.g., media may access all zones; a corporate accreditation may be limited to specific zones), enforced at the point of scan/check.</w:t>
      </w:r>
    </w:p>
    <w:p w14:paraId="577E6075" w14:textId="77777777" w:rsidR="00DD6108" w:rsidRDefault="00000000">
      <w:pPr>
        <w:pStyle w:val="ListParagraph"/>
        <w:numPr>
          <w:ilvl w:val="0"/>
          <w:numId w:val="2"/>
        </w:numPr>
        <w:spacing w:after="70"/>
      </w:pPr>
      <w:r>
        <w:rPr>
          <w:rFonts w:ascii="Calibri" w:eastAsia="Calibri" w:hAnsi="Calibri" w:cs="Calibri"/>
          <w:sz w:val="24"/>
          <w:szCs w:val="24"/>
        </w:rPr>
        <w:t>Accreditation lifecycle management covers the period from activation through expiry, renewal, or suspension — including the scenario where a submitted document (e.g., Emirates ID) expires before the event date, triggering a resubmission request and, if unresolved, a block on that credential.</w:t>
      </w:r>
    </w:p>
    <w:p w14:paraId="26475141" w14:textId="77777777" w:rsidR="00DD6108" w:rsidRDefault="00000000">
      <w:pPr>
        <w:spacing w:before="140" w:after="60"/>
      </w:pPr>
      <w:r>
        <w:rPr>
          <w:rFonts w:ascii="Calibri" w:eastAsia="Calibri" w:hAnsi="Calibri" w:cs="Calibri"/>
          <w:b/>
          <w:bCs/>
          <w:color w:val="215E99"/>
          <w:sz w:val="32"/>
          <w:szCs w:val="32"/>
        </w:rPr>
        <w:t>4.7 Notifications, Bulk Operations &amp; Analytics</w:t>
      </w:r>
    </w:p>
    <w:p w14:paraId="190501E8" w14:textId="77777777" w:rsidR="00DD6108" w:rsidRDefault="00000000">
      <w:pPr>
        <w:pStyle w:val="ListParagraph"/>
        <w:numPr>
          <w:ilvl w:val="0"/>
          <w:numId w:val="2"/>
        </w:numPr>
        <w:spacing w:after="70"/>
      </w:pPr>
      <w:r>
        <w:rPr>
          <w:rFonts w:ascii="Calibri" w:eastAsia="Calibri" w:hAnsi="Calibri" w:cs="Calibri"/>
          <w:sz w:val="24"/>
          <w:szCs w:val="24"/>
        </w:rPr>
        <w:t>Applicants are notified at each status change — approved, rejected, or requiring further validation.</w:t>
      </w:r>
    </w:p>
    <w:p w14:paraId="7026EC35" w14:textId="77777777" w:rsidR="00DD6108" w:rsidRDefault="00000000">
      <w:pPr>
        <w:pStyle w:val="ListParagraph"/>
        <w:numPr>
          <w:ilvl w:val="0"/>
          <w:numId w:val="2"/>
        </w:numPr>
        <w:spacing w:after="70"/>
      </w:pPr>
      <w:r>
        <w:rPr>
          <w:rFonts w:ascii="Calibri" w:eastAsia="Calibri" w:hAnsi="Calibri" w:cs="Calibri"/>
          <w:b/>
          <w:bCs/>
          <w:sz w:val="24"/>
          <w:szCs w:val="24"/>
        </w:rPr>
        <w:lastRenderedPageBreak/>
        <w:t xml:space="preserve">Bulk operations: </w:t>
      </w:r>
      <w:r>
        <w:rPr>
          <w:rFonts w:ascii="Calibri" w:eastAsia="Calibri" w:hAnsi="Calibri" w:cs="Calibri"/>
          <w:sz w:val="24"/>
          <w:szCs w:val="24"/>
        </w:rPr>
        <w:t>a company with a large number of members (e.g., 1,000) can be provided an Excel template to submit all member details and documents at once, rather than registering one by one; once imported, each record still proceeds through profile selection, document submission, and approval.</w:t>
      </w:r>
    </w:p>
    <w:p w14:paraId="20409FAC" w14:textId="77777777" w:rsidR="00DD6108" w:rsidRDefault="00000000">
      <w:pPr>
        <w:pStyle w:val="ListParagraph"/>
        <w:numPr>
          <w:ilvl w:val="0"/>
          <w:numId w:val="2"/>
        </w:numPr>
        <w:spacing w:after="70"/>
      </w:pPr>
      <w:r>
        <w:rPr>
          <w:rFonts w:ascii="Calibri" w:eastAsia="Calibri" w:hAnsi="Calibri" w:cs="Calibri"/>
          <w:sz w:val="24"/>
          <w:szCs w:val="24"/>
        </w:rPr>
        <w:t>Analytics and reporting show approvals, upcoming expiries, and per-portfolio/category detail, including attendance-vs-issued comparisons (e.g., 1,000 passes issued, 700 scanned as attended) and year-over-year or venue-over-venue comparisons of accreditation usage.</w:t>
      </w:r>
    </w:p>
    <w:p w14:paraId="6A3A4B0B" w14:textId="77777777" w:rsidR="00DD6108" w:rsidRDefault="00000000">
      <w:pPr>
        <w:spacing w:before="140" w:after="60"/>
      </w:pPr>
      <w:r>
        <w:rPr>
          <w:rFonts w:ascii="Calibri" w:eastAsia="Calibri" w:hAnsi="Calibri" w:cs="Calibri"/>
          <w:b/>
          <w:bCs/>
          <w:color w:val="215E99"/>
          <w:sz w:val="32"/>
          <w:szCs w:val="32"/>
        </w:rPr>
        <w:t>4.8 Accreditation Channel Placement &amp; API Access</w:t>
      </w:r>
    </w:p>
    <w:p w14:paraId="595DE2B9" w14:textId="77777777" w:rsidR="00DD6108" w:rsidRDefault="00000000">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whether accreditation should be handled only via the guest web portal, or also built into the guest mobile app, given the configuration involves document uploads typically done from a proper web interface.</w:t>
      </w:r>
    </w:p>
    <w:p w14:paraId="01CFCB79" w14:textId="77777777" w:rsidR="00DD6108" w:rsidRDefault="00000000">
      <w:pPr>
        <w:pStyle w:val="ListParagraph"/>
        <w:numPr>
          <w:ilvl w:val="0"/>
          <w:numId w:val="2"/>
        </w:numPr>
        <w:spacing w:after="70"/>
      </w:pPr>
      <w:r>
        <w:rPr>
          <w:rFonts w:ascii="Calibri" w:eastAsia="Calibri" w:hAnsi="Calibri" w:cs="Calibri"/>
          <w:b/>
          <w:bCs/>
          <w:sz w:val="24"/>
          <w:szCs w:val="24"/>
        </w:rPr>
        <w:t xml:space="preserve">Clarified (Allam): </w:t>
      </w:r>
      <w:r>
        <w:rPr>
          <w:rFonts w:ascii="Calibri" w:eastAsia="Calibri" w:hAnsi="Calibri" w:cs="Calibri"/>
          <w:sz w:val="24"/>
          <w:szCs w:val="24"/>
        </w:rPr>
        <w:t>accreditation is normally completed via the web portal, since it involves document upload and photo checks best suited to a larger screen; the same submission functionality should still be available on the mobile app as a secondary option for individuals who need it, but the portal remains the primary channel.</w:t>
      </w:r>
    </w:p>
    <w:p w14:paraId="1BBD8287" w14:textId="77777777" w:rsidR="00DD6108" w:rsidRDefault="00000000">
      <w:pPr>
        <w:pStyle w:val="ListParagraph"/>
        <w:numPr>
          <w:ilvl w:val="0"/>
          <w:numId w:val="2"/>
        </w:numPr>
        <w:spacing w:after="70"/>
      </w:pPr>
      <w:r>
        <w:rPr>
          <w:rFonts w:ascii="Calibri" w:eastAsia="Calibri" w:hAnsi="Calibri" w:cs="Calibri"/>
          <w:sz w:val="24"/>
          <w:szCs w:val="24"/>
        </w:rPr>
        <w:t>An accreditation API allows an external partner to build their own accreditation front end while consuming TICVAI's accreditation platform underneath, for organizations that prefer not to use TICVAI's own portal directly.</w:t>
      </w:r>
    </w:p>
    <w:p w14:paraId="504536E8" w14:textId="77777777" w:rsidR="00DD6108" w:rsidRDefault="00000000">
      <w:pPr>
        <w:spacing w:before="140" w:after="60"/>
      </w:pPr>
      <w:r>
        <w:rPr>
          <w:rFonts w:ascii="Calibri" w:eastAsia="Calibri" w:hAnsi="Calibri" w:cs="Calibri"/>
          <w:b/>
          <w:bCs/>
          <w:color w:val="215E99"/>
          <w:sz w:val="32"/>
          <w:szCs w:val="32"/>
        </w:rPr>
        <w:t>4.9 Entitlements Portfolio — Structure, Family/Group &amp; Assignment</w:t>
      </w:r>
    </w:p>
    <w:p w14:paraId="0A58462A" w14:textId="77777777" w:rsidR="00DD6108" w:rsidRDefault="00000000">
      <w:pPr>
        <w:pStyle w:val="ListParagraph"/>
        <w:numPr>
          <w:ilvl w:val="0"/>
          <w:numId w:val="2"/>
        </w:numPr>
        <w:spacing w:after="70"/>
      </w:pPr>
      <w:r>
        <w:rPr>
          <w:rFonts w:ascii="Calibri" w:eastAsia="Calibri" w:hAnsi="Calibri" w:cs="Calibri"/>
          <w:sz w:val="24"/>
          <w:szCs w:val="24"/>
        </w:rPr>
        <w:t>A central entitlements dashboard shows customers, families, corporates, and schools together with what tickets/benefits/entitlements each holds — usable both by the guest themselves (e.g., in the mobile app) and by customer service handling an inquiry (e.g., checking an annual pass issue).</w:t>
      </w:r>
    </w:p>
    <w:p w14:paraId="7788719A" w14:textId="77777777" w:rsidR="00DD6108" w:rsidRDefault="00000000">
      <w:pPr>
        <w:pStyle w:val="ListParagraph"/>
        <w:numPr>
          <w:ilvl w:val="0"/>
          <w:numId w:val="2"/>
        </w:numPr>
        <w:spacing w:after="70"/>
      </w:pPr>
      <w:r>
        <w:rPr>
          <w:rFonts w:ascii="Calibri" w:eastAsia="Calibri" w:hAnsi="Calibri" w:cs="Calibri"/>
          <w:sz w:val="24"/>
          <w:szCs w:val="24"/>
        </w:rPr>
        <w:t>The portfolio structure/profile view shows a given customer's full entitlement picture — restrictions, wallet balance, and all associated entitlements in one place.</w:t>
      </w:r>
    </w:p>
    <w:p w14:paraId="487B1190" w14:textId="77777777" w:rsidR="00DD6108" w:rsidRDefault="00000000">
      <w:pPr>
        <w:pStyle w:val="ListParagraph"/>
        <w:numPr>
          <w:ilvl w:val="0"/>
          <w:numId w:val="2"/>
        </w:numPr>
        <w:spacing w:after="70"/>
      </w:pPr>
      <w:r>
        <w:rPr>
          <w:rFonts w:ascii="Calibri" w:eastAsia="Calibri" w:hAnsi="Calibri" w:cs="Calibri"/>
          <w:sz w:val="24"/>
          <w:szCs w:val="24"/>
        </w:rPr>
        <w:t>Family and dependent views show a family ticket's composition (e.g., two adults, two children) with the specific entitlements tied to each dependent; equivalent views exist for school and corporate bookings.</w:t>
      </w:r>
    </w:p>
    <w:p w14:paraId="345D9B74" w14:textId="77777777" w:rsidR="00DD6108" w:rsidRDefault="00000000">
      <w:pPr>
        <w:pStyle w:val="ListParagraph"/>
        <w:numPr>
          <w:ilvl w:val="0"/>
          <w:numId w:val="2"/>
        </w:numPr>
        <w:spacing w:after="70"/>
      </w:pPr>
      <w:r>
        <w:rPr>
          <w:rFonts w:ascii="Calibri" w:eastAsia="Calibri" w:hAnsi="Calibri" w:cs="Calibri"/>
          <w:sz w:val="24"/>
          <w:szCs w:val="24"/>
        </w:rPr>
        <w:t>A unified/consolidated entitlement list shows everything a customer holds across a visit — e.g., four admission tickets, two fast passes, a meal package, and a parking entitlement — in one place.</w:t>
      </w:r>
    </w:p>
    <w:p w14:paraId="06217854" w14:textId="77777777" w:rsidR="00DD6108" w:rsidRDefault="00000000">
      <w:pPr>
        <w:pStyle w:val="ListParagraph"/>
        <w:numPr>
          <w:ilvl w:val="0"/>
          <w:numId w:val="2"/>
        </w:numPr>
        <w:spacing w:after="70"/>
      </w:pPr>
      <w:r>
        <w:rPr>
          <w:rFonts w:ascii="Calibri" w:eastAsia="Calibri" w:hAnsi="Calibri" w:cs="Calibri"/>
          <w:sz w:val="24"/>
          <w:szCs w:val="24"/>
        </w:rPr>
        <w:t>The entitlement assignment manager defines who can receive and use an entitlement (e.g., the reservation owner holding all tickets on their profile, each with its own product-driven entitlement).</w:t>
      </w:r>
    </w:p>
    <w:p w14:paraId="4D11D10F" w14:textId="77777777" w:rsidR="00DD6108" w:rsidRDefault="00000000">
      <w:pPr>
        <w:pStyle w:val="ListParagraph"/>
        <w:numPr>
          <w:ilvl w:val="0"/>
          <w:numId w:val="2"/>
        </w:numPr>
        <w:spacing w:after="70"/>
      </w:pPr>
      <w:r>
        <w:rPr>
          <w:rFonts w:ascii="Calibri" w:eastAsia="Calibri" w:hAnsi="Calibri" w:cs="Calibri"/>
          <w:b/>
          <w:bCs/>
          <w:sz w:val="24"/>
          <w:szCs w:val="24"/>
        </w:rPr>
        <w:t xml:space="preserve">Ownership and transfer: </w:t>
      </w:r>
      <w:r>
        <w:rPr>
          <w:rFonts w:ascii="Calibri" w:eastAsia="Calibri" w:hAnsi="Calibri" w:cs="Calibri"/>
          <w:sz w:val="24"/>
          <w:szCs w:val="24"/>
        </w:rPr>
        <w:t>a purchased ticket can be transferred to another guest (e.g., a friend) if the original buyer can no longer attend, with the system retaining a full record of the original purchaser and the transfer history.</w:t>
      </w:r>
    </w:p>
    <w:p w14:paraId="3F8DFC2C" w14:textId="77777777" w:rsidR="00DD6108" w:rsidRDefault="00000000">
      <w:pPr>
        <w:pStyle w:val="ListParagraph"/>
        <w:numPr>
          <w:ilvl w:val="0"/>
          <w:numId w:val="2"/>
        </w:numPr>
        <w:spacing w:after="70"/>
      </w:pPr>
      <w:r>
        <w:rPr>
          <w:rFonts w:ascii="Calibri" w:eastAsia="Calibri" w:hAnsi="Calibri" w:cs="Calibri"/>
          <w:sz w:val="24"/>
          <w:szCs w:val="24"/>
        </w:rPr>
        <w:t xml:space="preserve">Permissions and spending controls (recap from the wallet module) and credential/media association (linking a ticket to its media) both apply within the </w:t>
      </w:r>
      <w:proofErr w:type="gramStart"/>
      <w:r>
        <w:rPr>
          <w:rFonts w:ascii="Calibri" w:eastAsia="Calibri" w:hAnsi="Calibri" w:cs="Calibri"/>
          <w:sz w:val="24"/>
          <w:szCs w:val="24"/>
        </w:rPr>
        <w:t>entitlements</w:t>
      </w:r>
      <w:proofErr w:type="gramEnd"/>
      <w:r>
        <w:rPr>
          <w:rFonts w:ascii="Calibri" w:eastAsia="Calibri" w:hAnsi="Calibri" w:cs="Calibri"/>
          <w:sz w:val="24"/>
          <w:szCs w:val="24"/>
        </w:rPr>
        <w:t xml:space="preserve"> portfolio as well; a portfolio 360 view consolidates all of this per customer.</w:t>
      </w:r>
    </w:p>
    <w:p w14:paraId="45100803" w14:textId="77777777" w:rsidR="00DD6108" w:rsidRDefault="00000000">
      <w:pPr>
        <w:spacing w:before="140" w:after="60"/>
      </w:pPr>
      <w:r>
        <w:rPr>
          <w:rFonts w:ascii="Calibri" w:eastAsia="Calibri" w:hAnsi="Calibri" w:cs="Calibri"/>
          <w:b/>
          <w:bCs/>
          <w:color w:val="215E99"/>
          <w:sz w:val="32"/>
          <w:szCs w:val="32"/>
        </w:rPr>
        <w:lastRenderedPageBreak/>
        <w:t>4.10 Entitlements Lifecycle, Consumption Monitoring &amp; Screen Consolidation</w:t>
      </w:r>
    </w:p>
    <w:p w14:paraId="131047BD" w14:textId="77777777" w:rsidR="00DD6108" w:rsidRDefault="00000000">
      <w:pPr>
        <w:pStyle w:val="ListParagraph"/>
        <w:numPr>
          <w:ilvl w:val="0"/>
          <w:numId w:val="2"/>
        </w:numPr>
        <w:spacing w:after="70"/>
      </w:pPr>
      <w:r>
        <w:rPr>
          <w:rFonts w:ascii="Calibri" w:eastAsia="Calibri" w:hAnsi="Calibri" w:cs="Calibri"/>
          <w:sz w:val="24"/>
          <w:szCs w:val="24"/>
        </w:rPr>
        <w:t>A lifecycle/analytics view shows entitlements nearing expiry, and status breakdowns — active, reserved, consumed, transferred, expired, refunded/cancelled — as a ticket moves from purchase (active/reserved, holding inventory) through scan (consumed) or transfer, refund, cancellation, or expiry.</w:t>
      </w:r>
    </w:p>
    <w:p w14:paraId="729CDFAB" w14:textId="77777777" w:rsidR="00DD6108" w:rsidRDefault="00000000">
      <w:pPr>
        <w:pStyle w:val="ListParagraph"/>
        <w:numPr>
          <w:ilvl w:val="0"/>
          <w:numId w:val="2"/>
        </w:numPr>
        <w:spacing w:after="70"/>
      </w:pPr>
      <w:r>
        <w:rPr>
          <w:rFonts w:ascii="Calibri" w:eastAsia="Calibri" w:hAnsi="Calibri" w:cs="Calibri"/>
          <w:sz w:val="24"/>
          <w:szCs w:val="24"/>
        </w:rPr>
        <w:t>A real-time consumption monitor shows how much of each customer's entitlement has been redeemed/used.</w:t>
      </w:r>
    </w:p>
    <w:p w14:paraId="073DA44D" w14:textId="77777777" w:rsidR="00DD6108" w:rsidRDefault="00000000">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questioned whether this needed to be a separate monitoring page/platform distinct from the general entitlement monitoring already used for regular (non-accredited) guests, or whether accreditation-holder monitoring could instead be a filtered view within the same unified monitoring platform — to make it easy to quickly distinguish and support large accredited groups from general guests without maintaining a fully separate system.</w:t>
      </w:r>
    </w:p>
    <w:p w14:paraId="62D4D724" w14:textId="77777777" w:rsidR="00DD6108" w:rsidRDefault="00000000">
      <w:pPr>
        <w:pStyle w:val="ListParagraph"/>
        <w:numPr>
          <w:ilvl w:val="0"/>
          <w:numId w:val="2"/>
        </w:numPr>
        <w:spacing w:after="70"/>
      </w:pPr>
      <w:r>
        <w:rPr>
          <w:rFonts w:ascii="Calibri" w:eastAsia="Calibri" w:hAnsi="Calibri" w:cs="Calibri"/>
          <w:b/>
          <w:bCs/>
          <w:sz w:val="24"/>
          <w:szCs w:val="24"/>
        </w:rPr>
        <w:t xml:space="preserve">Agreed (Allam): </w:t>
      </w:r>
      <w:r>
        <w:rPr>
          <w:rFonts w:ascii="Calibri" w:eastAsia="Calibri" w:hAnsi="Calibri" w:cs="Calibri"/>
          <w:sz w:val="24"/>
          <w:szCs w:val="24"/>
        </w:rPr>
        <w:t>supportive of consolidating wherever the same information can reasonably be shown together — the priority is minimizing the number of separate screens an end user needs to navigate to find relevant information, rather than the number of underlying boards used to explain the concept during workshops.</w:t>
      </w:r>
    </w:p>
    <w:p w14:paraId="1A4E709F" w14:textId="77777777" w:rsidR="00DD6108" w:rsidRDefault="00000000">
      <w:pPr>
        <w:spacing w:before="140" w:after="60"/>
      </w:pPr>
      <w:r>
        <w:rPr>
          <w:rFonts w:ascii="Calibri" w:eastAsia="Calibri" w:hAnsi="Calibri" w:cs="Calibri"/>
          <w:b/>
          <w:bCs/>
          <w:color w:val="215E99"/>
          <w:sz w:val="32"/>
          <w:szCs w:val="32"/>
        </w:rPr>
        <w:t>4.11 Entitlements Usage, Upgrades &amp; Refund/Credit Recovery</w:t>
      </w:r>
    </w:p>
    <w:p w14:paraId="4E4356DB" w14:textId="77777777" w:rsidR="00DD6108" w:rsidRDefault="00000000">
      <w:pPr>
        <w:pStyle w:val="ListParagraph"/>
        <w:numPr>
          <w:ilvl w:val="0"/>
          <w:numId w:val="2"/>
        </w:numPr>
        <w:spacing w:after="70"/>
      </w:pPr>
      <w:r>
        <w:rPr>
          <w:rFonts w:ascii="Calibri" w:eastAsia="Calibri" w:hAnsi="Calibri" w:cs="Calibri"/>
          <w:sz w:val="24"/>
          <w:szCs w:val="24"/>
        </w:rPr>
        <w:t>Usage tracking (recap) reflects the entitlement configuration set per ticket — allowed usage count, re-entries allowed, etc., as covered in the ticketing configuration sessions.</w:t>
      </w:r>
    </w:p>
    <w:p w14:paraId="0867FA43" w14:textId="77777777" w:rsidR="00DD6108" w:rsidRDefault="00000000">
      <w:pPr>
        <w:pStyle w:val="ListParagraph"/>
        <w:numPr>
          <w:ilvl w:val="0"/>
          <w:numId w:val="2"/>
        </w:numPr>
        <w:spacing w:after="70"/>
      </w:pPr>
      <w:r>
        <w:rPr>
          <w:rFonts w:ascii="Calibri" w:eastAsia="Calibri" w:hAnsi="Calibri" w:cs="Calibri"/>
          <w:sz w:val="24"/>
          <w:szCs w:val="24"/>
        </w:rPr>
        <w:t>Upgrade mechanisms (recap) apply here as well — whether a given ticket has been upgraded is visible from the entitlements view.</w:t>
      </w:r>
    </w:p>
    <w:p w14:paraId="17F882A2" w14:textId="77777777" w:rsidR="00DD6108" w:rsidRDefault="00000000">
      <w:pPr>
        <w:pStyle w:val="ListParagraph"/>
        <w:numPr>
          <w:ilvl w:val="0"/>
          <w:numId w:val="2"/>
        </w:numPr>
        <w:spacing w:after="70"/>
      </w:pPr>
      <w:r>
        <w:rPr>
          <w:rFonts w:ascii="Calibri" w:eastAsia="Calibri" w:hAnsi="Calibri" w:cs="Calibri"/>
          <w:sz w:val="24"/>
          <w:szCs w:val="24"/>
        </w:rPr>
        <w:t>Refund and credit value recovery follow the same refund-policy-driven process covered in the payment session — refund requests are approved through the operations/finance workflow, and the refunded value can go back to the original payment method or be credited to the guest's wallet for future purchases.</w:t>
      </w:r>
    </w:p>
    <w:p w14:paraId="33B82D5C" w14:textId="77777777" w:rsidR="00DD6108" w:rsidRDefault="00000000">
      <w:pPr>
        <w:spacing w:before="140" w:after="60"/>
      </w:pPr>
      <w:r>
        <w:rPr>
          <w:rFonts w:ascii="Calibri" w:eastAsia="Calibri" w:hAnsi="Calibri" w:cs="Calibri"/>
          <w:b/>
          <w:bCs/>
          <w:color w:val="215E99"/>
          <w:sz w:val="32"/>
          <w:szCs w:val="32"/>
        </w:rPr>
        <w:t>4.12 Virtual Queue — Concept &amp; Lane/Allocation Model</w:t>
      </w:r>
    </w:p>
    <w:p w14:paraId="3BB0F837" w14:textId="77777777" w:rsidR="00DD6108" w:rsidRDefault="00000000">
      <w:pPr>
        <w:pStyle w:val="ListParagraph"/>
        <w:numPr>
          <w:ilvl w:val="0"/>
          <w:numId w:val="2"/>
        </w:numPr>
        <w:spacing w:after="70"/>
      </w:pPr>
      <w:r>
        <w:rPr>
          <w:rFonts w:ascii="Calibri" w:eastAsia="Calibri" w:hAnsi="Calibri" w:cs="Calibri"/>
          <w:sz w:val="24"/>
          <w:szCs w:val="24"/>
        </w:rPr>
        <w:t>Virtual queue applies mainly to theme parks/water parks with multiple rides. Guests typically hold either a general admission ticket or an express/fast-lane ticket (paid upgrade), with the venue running separate physical lanes for each at every ride.</w:t>
      </w:r>
    </w:p>
    <w:p w14:paraId="0F2F2F00" w14:textId="77777777" w:rsidR="00DD6108" w:rsidRDefault="00000000">
      <w:pPr>
        <w:pStyle w:val="ListParagraph"/>
        <w:numPr>
          <w:ilvl w:val="0"/>
          <w:numId w:val="2"/>
        </w:numPr>
        <w:spacing w:after="70"/>
      </w:pPr>
      <w:r>
        <w:rPr>
          <w:rFonts w:ascii="Calibri" w:eastAsia="Calibri" w:hAnsi="Calibri" w:cs="Calibri"/>
          <w:b/>
          <w:bCs/>
          <w:sz w:val="24"/>
          <w:szCs w:val="24"/>
        </w:rPr>
        <w:t xml:space="preserve">Purpose: </w:t>
      </w:r>
      <w:r>
        <w:rPr>
          <w:rFonts w:ascii="Calibri" w:eastAsia="Calibri" w:hAnsi="Calibri" w:cs="Calibri"/>
          <w:sz w:val="24"/>
          <w:szCs w:val="24"/>
        </w:rPr>
        <w:t>virtual queue helps a guest plan their day across many rides without physically standing in every line, so they don't end up completing only a couple of rides due to poor time management.</w:t>
      </w:r>
    </w:p>
    <w:p w14:paraId="202ABE63" w14:textId="77777777" w:rsidR="00DD6108" w:rsidRDefault="00000000">
      <w:pPr>
        <w:pStyle w:val="ListParagraph"/>
        <w:numPr>
          <w:ilvl w:val="0"/>
          <w:numId w:val="2"/>
        </w:numPr>
        <w:spacing w:after="70"/>
      </w:pPr>
      <w:r>
        <w:rPr>
          <w:rFonts w:ascii="Calibri" w:eastAsia="Calibri" w:hAnsi="Calibri" w:cs="Calibri"/>
          <w:b/>
          <w:bCs/>
          <w:sz w:val="24"/>
          <w:szCs w:val="24"/>
        </w:rPr>
        <w:t xml:space="preserve">Allocation model: </w:t>
      </w:r>
      <w:r>
        <w:rPr>
          <w:rFonts w:ascii="Calibri" w:eastAsia="Calibri" w:hAnsi="Calibri" w:cs="Calibri"/>
          <w:sz w:val="24"/>
          <w:szCs w:val="24"/>
        </w:rPr>
        <w:t>per-ride hourly capacity (e.g., 600 guests/hour, i.e., 10/minute) is split across three guest types — express/fast-lane, virtual queue, and physically-queuing walk-in guests (e.g., an illustrative 75% general capacity split between walk-in and virtual queue, 25%/150 guests for express) — and this allocation must adjust dynamically if one lane is disproportionately busy, rather than staying fixed.</w:t>
      </w:r>
    </w:p>
    <w:p w14:paraId="22D695F6" w14:textId="77777777" w:rsidR="00DD6108" w:rsidRDefault="00000000">
      <w:pPr>
        <w:spacing w:before="140" w:after="60"/>
      </w:pPr>
      <w:r>
        <w:rPr>
          <w:rFonts w:ascii="Calibri" w:eastAsia="Calibri" w:hAnsi="Calibri" w:cs="Calibri"/>
          <w:b/>
          <w:bCs/>
          <w:color w:val="215E99"/>
          <w:sz w:val="32"/>
          <w:szCs w:val="32"/>
        </w:rPr>
        <w:t>4.13 Virtual Queue — Mobile Journey &amp; Configuration</w:t>
      </w:r>
    </w:p>
    <w:p w14:paraId="1D43C879" w14:textId="77777777" w:rsidR="00DD6108" w:rsidRDefault="00000000">
      <w:pPr>
        <w:pStyle w:val="ListParagraph"/>
        <w:numPr>
          <w:ilvl w:val="0"/>
          <w:numId w:val="2"/>
        </w:numPr>
        <w:spacing w:after="70"/>
      </w:pPr>
      <w:r>
        <w:rPr>
          <w:rFonts w:ascii="Calibri" w:eastAsia="Calibri" w:hAnsi="Calibri" w:cs="Calibri"/>
          <w:sz w:val="24"/>
          <w:szCs w:val="24"/>
        </w:rPr>
        <w:lastRenderedPageBreak/>
        <w:t>In the mobile app, a guest with a valid ticket can browse all rides, select one, and see the current wait time (e.g., 60 minutes); joining the virtual queue reserves a spot for their party and returns an estimated return window (e.g., 4:50–5:00 PM) based on current queue conditions.</w:t>
      </w:r>
    </w:p>
    <w:p w14:paraId="4C6E9615" w14:textId="77777777" w:rsidR="00DD6108" w:rsidRDefault="00000000">
      <w:pPr>
        <w:pStyle w:val="ListParagraph"/>
        <w:numPr>
          <w:ilvl w:val="0"/>
          <w:numId w:val="2"/>
        </w:numPr>
        <w:spacing w:after="70"/>
      </w:pPr>
      <w:r>
        <w:rPr>
          <w:rFonts w:ascii="Calibri" w:eastAsia="Calibri" w:hAnsi="Calibri" w:cs="Calibri"/>
          <w:sz w:val="24"/>
          <w:szCs w:val="24"/>
        </w:rPr>
        <w:t>If a guest doesn't return within their allotted window, their reserved slot can be automatically released back into the queue for other guests.</w:t>
      </w:r>
    </w:p>
    <w:p w14:paraId="49809273" w14:textId="77777777" w:rsidR="00DD6108" w:rsidRDefault="00000000">
      <w:pPr>
        <w:pStyle w:val="ListParagraph"/>
        <w:numPr>
          <w:ilvl w:val="0"/>
          <w:numId w:val="2"/>
        </w:numPr>
        <w:spacing w:after="70"/>
      </w:pPr>
      <w:r>
        <w:rPr>
          <w:rFonts w:ascii="Calibri" w:eastAsia="Calibri" w:hAnsi="Calibri" w:cs="Calibri"/>
          <w:sz w:val="24"/>
          <w:szCs w:val="24"/>
        </w:rPr>
        <w:t>Virtual queue configuration covers: which rides are enabled/disabled on a given day; the queue/express split allocation (as in 4.12); queue rules such as target wait time and return-window duration; and handling of early or late arrivals at the ride's entry scanner (a check-in point before entering the lane).</w:t>
      </w:r>
    </w:p>
    <w:p w14:paraId="647F120D" w14:textId="77777777" w:rsidR="00DD6108" w:rsidRDefault="00000000">
      <w:pPr>
        <w:spacing w:before="140" w:after="60"/>
      </w:pPr>
      <w:r>
        <w:rPr>
          <w:rFonts w:ascii="Calibri" w:eastAsia="Calibri" w:hAnsi="Calibri" w:cs="Calibri"/>
          <w:b/>
          <w:bCs/>
          <w:color w:val="215E99"/>
          <w:sz w:val="32"/>
          <w:szCs w:val="32"/>
        </w:rPr>
        <w:t>4.14 Virtual Queue — Multi-Venue Applicability (Theme Park vs. Water Park)</w:t>
      </w:r>
    </w:p>
    <w:p w14:paraId="79E4797A" w14:textId="77777777" w:rsidR="00DD6108" w:rsidRDefault="00000000">
      <w:pPr>
        <w:pStyle w:val="ListParagraph"/>
        <w:numPr>
          <w:ilvl w:val="0"/>
          <w:numId w:val="2"/>
        </w:numPr>
        <w:spacing w:after="70"/>
      </w:pPr>
      <w:r>
        <w:rPr>
          <w:rFonts w:ascii="Calibri" w:eastAsia="Calibri" w:hAnsi="Calibri" w:cs="Calibri"/>
          <w:b/>
          <w:bCs/>
          <w:sz w:val="24"/>
          <w:szCs w:val="24"/>
        </w:rPr>
        <w:t xml:space="preserve">Raised (Allam): </w:t>
      </w:r>
      <w:r>
        <w:rPr>
          <w:rFonts w:ascii="Calibri" w:eastAsia="Calibri" w:hAnsi="Calibri" w:cs="Calibri"/>
          <w:sz w:val="24"/>
          <w:szCs w:val="24"/>
        </w:rPr>
        <w:t>flagged that the smartphone-based virtual queue journey works well for theme parks, but water park guests typically don't carry their phones (often stored in lockers), so an alternative is needed.</w:t>
      </w:r>
    </w:p>
    <w:p w14:paraId="4D1527B8" w14:textId="77777777" w:rsidR="00DD6108" w:rsidRDefault="00000000">
      <w:pPr>
        <w:pStyle w:val="ListParagraph"/>
        <w:numPr>
          <w:ilvl w:val="0"/>
          <w:numId w:val="2"/>
        </w:numPr>
        <w:spacing w:after="70"/>
      </w:pPr>
      <w:r>
        <w:rPr>
          <w:rFonts w:ascii="Calibri" w:eastAsia="Calibri" w:hAnsi="Calibri" w:cs="Calibri"/>
          <w:b/>
          <w:bCs/>
          <w:sz w:val="24"/>
          <w:szCs w:val="24"/>
        </w:rPr>
        <w:t xml:space="preserve">Proposed approach: </w:t>
      </w:r>
      <w:r>
        <w:rPr>
          <w:rFonts w:ascii="Calibri" w:eastAsia="Calibri" w:hAnsi="Calibri" w:cs="Calibri"/>
          <w:sz w:val="24"/>
          <w:szCs w:val="24"/>
        </w:rPr>
        <w:t>a kiosk at the ride/attraction where a guest scans their wristband to book a queue slot, receiving a return time without needing a smartphone — they return at the assigned time and scan their wristband to enter.</w:t>
      </w:r>
    </w:p>
    <w:p w14:paraId="3FA194FC" w14:textId="77777777" w:rsidR="00DD6108" w:rsidRDefault="00000000">
      <w:pPr>
        <w:spacing w:before="140" w:after="60"/>
      </w:pPr>
      <w:r>
        <w:rPr>
          <w:rFonts w:ascii="Calibri" w:eastAsia="Calibri" w:hAnsi="Calibri" w:cs="Calibri"/>
          <w:b/>
          <w:bCs/>
          <w:color w:val="215E99"/>
          <w:sz w:val="32"/>
          <w:szCs w:val="32"/>
        </w:rPr>
        <w:t>4.15 Virtual Queue — Three-Tier Guest Model &amp; Value Preservation</w:t>
      </w:r>
    </w:p>
    <w:p w14:paraId="34DD6AE7" w14:textId="77777777" w:rsidR="00DD6108" w:rsidRDefault="00000000">
      <w:pPr>
        <w:pStyle w:val="ListParagraph"/>
        <w:numPr>
          <w:ilvl w:val="0"/>
          <w:numId w:val="2"/>
        </w:numPr>
        <w:spacing w:after="70"/>
      </w:pPr>
      <w:r>
        <w:rPr>
          <w:rFonts w:ascii="Calibri" w:eastAsia="Calibri" w:hAnsi="Calibri" w:cs="Calibri"/>
          <w:b/>
          <w:bCs/>
          <w:sz w:val="24"/>
          <w:szCs w:val="24"/>
        </w:rPr>
        <w:t xml:space="preserve">Detailed input (Qossai): </w:t>
      </w:r>
      <w:r>
        <w:rPr>
          <w:rFonts w:ascii="Calibri" w:eastAsia="Calibri" w:hAnsi="Calibri" w:cs="Calibri"/>
          <w:sz w:val="24"/>
          <w:szCs w:val="24"/>
        </w:rPr>
        <w:t>walked through the three distinct guest types at a ride — walk-in (physical line), virtual queue (booked via app/kiosk), and VIP (paid fast-lane) — and stressed these must be operationally distinguished at the ride itself.</w:t>
      </w:r>
    </w:p>
    <w:p w14:paraId="2D5AF437" w14:textId="77777777" w:rsidR="00DD6108" w:rsidRDefault="00000000">
      <w:pPr>
        <w:pStyle w:val="ListParagraph"/>
        <w:numPr>
          <w:ilvl w:val="0"/>
          <w:numId w:val="2"/>
        </w:numPr>
        <w:spacing w:after="70"/>
      </w:pPr>
      <w:r>
        <w:rPr>
          <w:rFonts w:ascii="Calibri" w:eastAsia="Calibri" w:hAnsi="Calibri" w:cs="Calibri"/>
          <w:b/>
          <w:bCs/>
          <w:sz w:val="24"/>
          <w:szCs w:val="24"/>
        </w:rPr>
        <w:t xml:space="preserve">Key concern: </w:t>
      </w:r>
      <w:r>
        <w:rPr>
          <w:rFonts w:ascii="Calibri" w:eastAsia="Calibri" w:hAnsi="Calibri" w:cs="Calibri"/>
          <w:sz w:val="24"/>
          <w:szCs w:val="24"/>
        </w:rPr>
        <w:t>virtual queue guests must not be merged into the same physical line as VIP guests, since VIP guests pay specifically to minimize their wait and enter within minutes of arriving — mixing the two would erode the VIP guest's paid value. A virtual queue guest, while not waiting in a physical line, has still effectively “waited” (e.g., 60 minutes) before their return window, so the operational model needs its own dedicated handling at the ride (e.g., a separate line, or scanning a QR code within a specific arrival window) distinct from both VIP and walk-in guests.</w:t>
      </w:r>
    </w:p>
    <w:p w14:paraId="1557A2B9" w14:textId="77777777" w:rsidR="00DD6108" w:rsidRDefault="00000000">
      <w:pPr>
        <w:pStyle w:val="ListParagraph"/>
        <w:numPr>
          <w:ilvl w:val="0"/>
          <w:numId w:val="2"/>
        </w:numPr>
        <w:spacing w:after="70"/>
      </w:pPr>
      <w:r>
        <w:rPr>
          <w:rFonts w:ascii="Calibri" w:eastAsia="Calibri" w:hAnsi="Calibri" w:cs="Calibri"/>
          <w:b/>
          <w:bCs/>
          <w:sz w:val="24"/>
          <w:szCs w:val="24"/>
        </w:rPr>
        <w:t xml:space="preserve">Waiting-time honesty &amp; recalculation: </w:t>
      </w:r>
      <w:r>
        <w:rPr>
          <w:rFonts w:ascii="Calibri" w:eastAsia="Calibri" w:hAnsi="Calibri" w:cs="Calibri"/>
          <w:sz w:val="24"/>
          <w:szCs w:val="24"/>
        </w:rPr>
        <w:t>the return-time estimate given to a virtual queue guest must be genuinely accurate and should recalculate dynamically based on real-time conditions across all three guest tiers, not a static estimate.</w:t>
      </w:r>
    </w:p>
    <w:p w14:paraId="5E0A4449" w14:textId="77777777" w:rsidR="00DD6108" w:rsidRDefault="00000000">
      <w:pPr>
        <w:spacing w:before="140" w:after="60"/>
      </w:pPr>
      <w:r>
        <w:rPr>
          <w:rFonts w:ascii="Calibri" w:eastAsia="Calibri" w:hAnsi="Calibri" w:cs="Calibri"/>
          <w:b/>
          <w:bCs/>
          <w:color w:val="215E99"/>
          <w:sz w:val="32"/>
          <w:szCs w:val="32"/>
        </w:rPr>
        <w:t>4.16 Virtual Queue — Wait-Time Calculation &amp; People-Counting Technology</w:t>
      </w:r>
    </w:p>
    <w:p w14:paraId="4AEA7D62" w14:textId="77777777" w:rsidR="00DD6108" w:rsidRDefault="00000000">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asked how actual per-ride occupancy/wait time would be calculated in practice — via entry sensors, manual security counts, or CCTV-based counting — since accurate real-time counts are essential to produce a reliable wait-time and return-window estimate for every guest tier.</w:t>
      </w:r>
    </w:p>
    <w:p w14:paraId="20D902C7" w14:textId="77777777" w:rsidR="00DD6108" w:rsidRDefault="00000000">
      <w:pPr>
        <w:pStyle w:val="ListParagraph"/>
        <w:numPr>
          <w:ilvl w:val="0"/>
          <w:numId w:val="2"/>
        </w:numPr>
        <w:spacing w:after="70"/>
      </w:pPr>
      <w:r>
        <w:rPr>
          <w:rFonts w:ascii="Calibri" w:eastAsia="Calibri" w:hAnsi="Calibri" w:cs="Calibri"/>
          <w:b/>
          <w:bCs/>
          <w:sz w:val="24"/>
          <w:szCs w:val="24"/>
        </w:rPr>
        <w:t xml:space="preserve">Discussed (Chinmay): </w:t>
      </w:r>
      <w:r>
        <w:rPr>
          <w:rFonts w:ascii="Calibri" w:eastAsia="Calibri" w:hAnsi="Calibri" w:cs="Calibri"/>
          <w:sz w:val="24"/>
          <w:szCs w:val="24"/>
        </w:rPr>
        <w:t xml:space="preserve">raised and then set aside GPS/device-clustering-based crowd estimation (inspired by tools like Google Maps) as likely too imprecise in small, dense areas; </w:t>
      </w:r>
      <w:proofErr w:type="spellStart"/>
      <w:r>
        <w:rPr>
          <w:rFonts w:ascii="Calibri" w:eastAsia="Calibri" w:hAnsi="Calibri" w:cs="Calibri"/>
          <w:sz w:val="24"/>
          <w:szCs w:val="24"/>
        </w:rPr>
        <w:lastRenderedPageBreak/>
        <w:t>favored</w:t>
      </w:r>
      <w:proofErr w:type="spellEnd"/>
      <w:r>
        <w:rPr>
          <w:rFonts w:ascii="Calibri" w:eastAsia="Calibri" w:hAnsi="Calibri" w:cs="Calibri"/>
          <w:sz w:val="24"/>
          <w:szCs w:val="24"/>
        </w:rPr>
        <w:t xml:space="preserve"> either existing line-monitoring sensors or computer-vision/CCTV-based people counting as more practical and already-proven approaches, cautioning against over-engineering beyond what's needed.</w:t>
      </w:r>
    </w:p>
    <w:p w14:paraId="404C4E88" w14:textId="77777777" w:rsidR="00DD6108" w:rsidRDefault="00000000">
      <w:pPr>
        <w:pStyle w:val="ListParagraph"/>
        <w:numPr>
          <w:ilvl w:val="0"/>
          <w:numId w:val="2"/>
        </w:numPr>
        <w:spacing w:after="70"/>
      </w:pPr>
      <w:r>
        <w:rPr>
          <w:rFonts w:ascii="Calibri" w:eastAsia="Calibri" w:hAnsi="Calibri" w:cs="Calibri"/>
          <w:b/>
          <w:bCs/>
          <w:sz w:val="24"/>
          <w:szCs w:val="24"/>
        </w:rPr>
        <w:t xml:space="preserve">Agreed direction (Qossai): </w:t>
      </w:r>
      <w:r>
        <w:rPr>
          <w:rFonts w:ascii="Calibri" w:eastAsia="Calibri" w:hAnsi="Calibri" w:cs="Calibri"/>
          <w:sz w:val="24"/>
          <w:szCs w:val="24"/>
        </w:rPr>
        <w:t>the specific technology/vendor is secondary to achieving an accurate per-ride count, however it's implemented (sensor, camera/CCTV, or manual); requested Allam check with an existing large-scale operator (Warner Bros. World was cited, which has a visible wait-time display) to understand what counting technology they use as a real-world reference before committing to an approach.</w:t>
      </w:r>
    </w:p>
    <w:p w14:paraId="4A6D80C3" w14:textId="77777777" w:rsidR="00DD6108" w:rsidRDefault="00000000">
      <w:pPr>
        <w:spacing w:before="140" w:after="60"/>
      </w:pPr>
      <w:r>
        <w:rPr>
          <w:rFonts w:ascii="Calibri" w:eastAsia="Calibri" w:hAnsi="Calibri" w:cs="Calibri"/>
          <w:b/>
          <w:bCs/>
          <w:color w:val="215E99"/>
          <w:sz w:val="32"/>
          <w:szCs w:val="32"/>
        </w:rPr>
        <w:t>4.17 Virtual Queue — Operations Dashboard &amp; AI Guest Flow Optimization</w:t>
      </w:r>
    </w:p>
    <w:p w14:paraId="65F18C02" w14:textId="77777777" w:rsidR="00DD6108" w:rsidRDefault="00000000">
      <w:pPr>
        <w:pStyle w:val="ListParagraph"/>
        <w:numPr>
          <w:ilvl w:val="0"/>
          <w:numId w:val="2"/>
        </w:numPr>
        <w:spacing w:after="70"/>
      </w:pPr>
      <w:r>
        <w:rPr>
          <w:rFonts w:ascii="Calibri" w:eastAsia="Calibri" w:hAnsi="Calibri" w:cs="Calibri"/>
          <w:sz w:val="24"/>
          <w:szCs w:val="24"/>
        </w:rPr>
        <w:t>An operations view shows current wait time per ride (including separate general and virtual-queue wait times) with alerts for conditions like a growing express queue or unusually high overall queue length.</w:t>
      </w:r>
    </w:p>
    <w:p w14:paraId="7E951A64" w14:textId="77777777" w:rsidR="00DD6108" w:rsidRDefault="00000000">
      <w:pPr>
        <w:pStyle w:val="ListParagraph"/>
        <w:numPr>
          <w:ilvl w:val="0"/>
          <w:numId w:val="2"/>
        </w:numPr>
        <w:spacing w:after="70"/>
      </w:pPr>
      <w:r>
        <w:rPr>
          <w:rFonts w:ascii="Calibri" w:eastAsia="Calibri" w:hAnsi="Calibri" w:cs="Calibri"/>
          <w:b/>
          <w:bCs/>
          <w:sz w:val="24"/>
          <w:szCs w:val="24"/>
        </w:rPr>
        <w:t xml:space="preserve">AI guest flow optimization: </w:t>
      </w:r>
      <w:r>
        <w:rPr>
          <w:rFonts w:ascii="Calibri" w:eastAsia="Calibri" w:hAnsi="Calibri" w:cs="Calibri"/>
          <w:sz w:val="24"/>
          <w:szCs w:val="24"/>
        </w:rPr>
        <w:t>a visual venue map highlights rides with long queues versus low-queue alternatives, letting operations proactively redirect guests (e.g., a notification suggesting a nearby ride with a shorter wait) to spread demand and improve overall guest experience and ride throughput.</w:t>
      </w:r>
    </w:p>
    <w:p w14:paraId="39225D39" w14:textId="77777777" w:rsidR="00DD6108" w:rsidRDefault="00000000">
      <w:pPr>
        <w:pStyle w:val="ListParagraph"/>
        <w:numPr>
          <w:ilvl w:val="0"/>
          <w:numId w:val="2"/>
        </w:numPr>
        <w:spacing w:after="70"/>
      </w:pPr>
      <w:r>
        <w:rPr>
          <w:rFonts w:ascii="Calibri" w:eastAsia="Calibri" w:hAnsi="Calibri" w:cs="Calibri"/>
          <w:b/>
          <w:bCs/>
          <w:sz w:val="24"/>
          <w:szCs w:val="24"/>
        </w:rPr>
        <w:t xml:space="preserve">Revenue lever: </w:t>
      </w:r>
      <w:r>
        <w:rPr>
          <w:rFonts w:ascii="Calibri" w:eastAsia="Calibri" w:hAnsi="Calibri" w:cs="Calibri"/>
          <w:sz w:val="24"/>
          <w:szCs w:val="24"/>
        </w:rPr>
        <w:t>the system should also proactively upsell an express/fast-lane ticket to a guest facing a long wait (e.g., “buy express ticket for [amount]”), balancing guest experience improvements with additional venue revenue.</w:t>
      </w:r>
    </w:p>
    <w:p w14:paraId="765F26F3" w14:textId="77777777" w:rsidR="00DD6108" w:rsidRDefault="00000000">
      <w:pPr>
        <w:spacing w:before="140" w:after="60"/>
      </w:pPr>
      <w:r>
        <w:rPr>
          <w:rFonts w:ascii="Calibri" w:eastAsia="Calibri" w:hAnsi="Calibri" w:cs="Calibri"/>
          <w:b/>
          <w:bCs/>
          <w:color w:val="215E99"/>
          <w:sz w:val="32"/>
          <w:szCs w:val="32"/>
        </w:rPr>
        <w:t>4.18 Guest Booking Flow Prototype Walkthrough</w:t>
      </w:r>
    </w:p>
    <w:p w14:paraId="3B6630EA" w14:textId="77777777" w:rsidR="00DD6108" w:rsidRDefault="00000000">
      <w:pPr>
        <w:pStyle w:val="ListParagraph"/>
        <w:numPr>
          <w:ilvl w:val="0"/>
          <w:numId w:val="2"/>
        </w:numPr>
        <w:spacing w:after="70"/>
      </w:pPr>
      <w:r>
        <w:rPr>
          <w:rFonts w:ascii="Calibri" w:eastAsia="Calibri" w:hAnsi="Calibri" w:cs="Calibri"/>
          <w:sz w:val="24"/>
          <w:szCs w:val="24"/>
        </w:rPr>
        <w:t>Aishwarya demonstrated an in-progress desktop prototype of the guest ticket-booking platform, covering categories including events, movies, theme park, cabanas, attractions, activities, dining, resources, merchandise, and F&amp;B.</w:t>
      </w:r>
    </w:p>
    <w:p w14:paraId="5A6F4591" w14:textId="77777777" w:rsidR="00DD6108" w:rsidRDefault="00000000">
      <w:pPr>
        <w:pStyle w:val="ListParagraph"/>
        <w:numPr>
          <w:ilvl w:val="0"/>
          <w:numId w:val="2"/>
        </w:numPr>
        <w:spacing w:after="70"/>
      </w:pPr>
      <w:r>
        <w:rPr>
          <w:rFonts w:ascii="Calibri" w:eastAsia="Calibri" w:hAnsi="Calibri" w:cs="Calibri"/>
          <w:sz w:val="24"/>
          <w:szCs w:val="24"/>
        </w:rPr>
        <w:t xml:space="preserve">Events: walked through a concert (seat-map selection </w:t>
      </w:r>
      <w:proofErr w:type="spellStart"/>
      <w:r>
        <w:rPr>
          <w:rFonts w:ascii="Calibri" w:eastAsia="Calibri" w:hAnsi="Calibri" w:cs="Calibri"/>
          <w:sz w:val="24"/>
          <w:szCs w:val="24"/>
        </w:rPr>
        <w:t>modeled</w:t>
      </w:r>
      <w:proofErr w:type="spellEnd"/>
      <w:r>
        <w:rPr>
          <w:rFonts w:ascii="Calibri" w:eastAsia="Calibri" w:hAnsi="Calibri" w:cs="Calibri"/>
          <w:sz w:val="24"/>
          <w:szCs w:val="24"/>
        </w:rPr>
        <w:t xml:space="preserve"> on the Coca-Cola Arena reference shared earlier, similar to Platinum List), a multi-day festival with day/time-slot selection, and a tiered-ticket show (early bird, couple, group-of-4, group-of-6 categories) — each following a similar add-to-cart and checkout flow.</w:t>
      </w:r>
    </w:p>
    <w:p w14:paraId="79CCAD3B" w14:textId="77777777" w:rsidR="00DD6108" w:rsidRDefault="00000000">
      <w:pPr>
        <w:pStyle w:val="ListParagraph"/>
        <w:numPr>
          <w:ilvl w:val="0"/>
          <w:numId w:val="2"/>
        </w:numPr>
        <w:spacing w:after="70"/>
      </w:pPr>
      <w:r>
        <w:rPr>
          <w:rFonts w:ascii="Calibri" w:eastAsia="Calibri" w:hAnsi="Calibri" w:cs="Calibri"/>
          <w:sz w:val="24"/>
          <w:szCs w:val="24"/>
        </w:rPr>
        <w:t>Movies: language/screen-type selection (e.g., English, Dolby Atmos), cinema and showtime selection, seat selection, and concession add-ons before checkout.</w:t>
      </w:r>
    </w:p>
    <w:p w14:paraId="3C1E9D4E" w14:textId="77777777" w:rsidR="00DD6108" w:rsidRDefault="00000000">
      <w:pPr>
        <w:pStyle w:val="ListParagraph"/>
        <w:numPr>
          <w:ilvl w:val="0"/>
          <w:numId w:val="2"/>
        </w:numPr>
        <w:spacing w:after="70"/>
      </w:pPr>
      <w:proofErr w:type="gramStart"/>
      <w:r>
        <w:rPr>
          <w:rFonts w:ascii="Calibri" w:eastAsia="Calibri" w:hAnsi="Calibri" w:cs="Calibri"/>
          <w:sz w:val="24"/>
          <w:szCs w:val="24"/>
        </w:rPr>
        <w:t>Theme park</w:t>
      </w:r>
      <w:proofErr w:type="gramEnd"/>
      <w:r>
        <w:rPr>
          <w:rFonts w:ascii="Calibri" w:eastAsia="Calibri" w:hAnsi="Calibri" w:cs="Calibri"/>
          <w:sz w:val="24"/>
          <w:szCs w:val="24"/>
        </w:rPr>
        <w:t>: ticket-type list (single-day, water park only, all-activities combo, annual pass, combo with F&amp;B, etc.), guest-category breakdown (adult/child/senior/infant/people-of-determination with companion), and per-ticket guest-name capture driven by the selected ticket quantity.</w:t>
      </w:r>
    </w:p>
    <w:p w14:paraId="7D859053" w14:textId="77777777" w:rsidR="00DD6108" w:rsidRDefault="00000000">
      <w:pPr>
        <w:pStyle w:val="ListParagraph"/>
        <w:numPr>
          <w:ilvl w:val="0"/>
          <w:numId w:val="2"/>
        </w:numPr>
        <w:spacing w:after="70"/>
      </w:pPr>
      <w:r>
        <w:rPr>
          <w:rFonts w:ascii="Calibri" w:eastAsia="Calibri" w:hAnsi="Calibri" w:cs="Calibri"/>
          <w:b/>
          <w:bCs/>
          <w:sz w:val="24"/>
          <w:szCs w:val="24"/>
        </w:rPr>
        <w:t xml:space="preserve">Raised (Allam): </w:t>
      </w:r>
      <w:r>
        <w:rPr>
          <w:rFonts w:ascii="Calibri" w:eastAsia="Calibri" w:hAnsi="Calibri" w:cs="Calibri"/>
          <w:sz w:val="24"/>
          <w:szCs w:val="24"/>
        </w:rPr>
        <w:t>asked whether a mobile version of these wireframes exists, noting most guests will book from a smartphone rather than desktop, making the mobile experience the higher priority to validate.</w:t>
      </w:r>
    </w:p>
    <w:p w14:paraId="07FEBBF0" w14:textId="77777777" w:rsidR="00DD6108" w:rsidRDefault="00000000">
      <w:pPr>
        <w:pStyle w:val="ListParagraph"/>
        <w:numPr>
          <w:ilvl w:val="0"/>
          <w:numId w:val="2"/>
        </w:numPr>
        <w:spacing w:after="70"/>
      </w:pPr>
      <w:r>
        <w:rPr>
          <w:rFonts w:ascii="Calibri" w:eastAsia="Calibri" w:hAnsi="Calibri" w:cs="Calibri"/>
          <w:b/>
          <w:bCs/>
          <w:sz w:val="24"/>
          <w:szCs w:val="24"/>
        </w:rPr>
        <w:t xml:space="preserve">Confirmed (Aishwarya): </w:t>
      </w:r>
      <w:r>
        <w:rPr>
          <w:rFonts w:ascii="Calibri" w:eastAsia="Calibri" w:hAnsi="Calibri" w:cs="Calibri"/>
          <w:sz w:val="24"/>
          <w:szCs w:val="24"/>
        </w:rPr>
        <w:t>mobile wireframes are in progress and will be shared shortly.</w:t>
      </w:r>
    </w:p>
    <w:p w14:paraId="527C9C5C" w14:textId="77777777" w:rsidR="00DD6108" w:rsidRDefault="00000000">
      <w:pPr>
        <w:pStyle w:val="ListParagraph"/>
        <w:numPr>
          <w:ilvl w:val="0"/>
          <w:numId w:val="2"/>
        </w:numPr>
        <w:spacing w:after="70"/>
      </w:pPr>
      <w:r>
        <w:rPr>
          <w:rFonts w:ascii="Calibri" w:eastAsia="Calibri" w:hAnsi="Calibri" w:cs="Calibri"/>
          <w:sz w:val="24"/>
          <w:szCs w:val="24"/>
        </w:rPr>
        <w:t xml:space="preserve">Cabanas: category selection (premium, VIP, luxury, private, family, couples — </w:t>
      </w:r>
      <w:proofErr w:type="spellStart"/>
      <w:r>
        <w:rPr>
          <w:rFonts w:ascii="Calibri" w:eastAsia="Calibri" w:hAnsi="Calibri" w:cs="Calibri"/>
          <w:sz w:val="24"/>
          <w:szCs w:val="24"/>
        </w:rPr>
        <w:t>modeled</w:t>
      </w:r>
      <w:proofErr w:type="spellEnd"/>
      <w:r>
        <w:rPr>
          <w:rFonts w:ascii="Calibri" w:eastAsia="Calibri" w:hAnsi="Calibri" w:cs="Calibri"/>
          <w:sz w:val="24"/>
          <w:szCs w:val="24"/>
        </w:rPr>
        <w:t xml:space="preserve"> on existing Dubai cabana operators), date/time and guest-count selection, and amenity details before confirmation.</w:t>
      </w:r>
    </w:p>
    <w:p w14:paraId="11875BC7" w14:textId="77777777" w:rsidR="00DD6108" w:rsidRDefault="00000000">
      <w:pPr>
        <w:pStyle w:val="ListParagraph"/>
        <w:numPr>
          <w:ilvl w:val="0"/>
          <w:numId w:val="2"/>
        </w:numPr>
        <w:spacing w:after="70"/>
      </w:pPr>
      <w:r>
        <w:rPr>
          <w:rFonts w:ascii="Calibri" w:eastAsia="Calibri" w:hAnsi="Calibri" w:cs="Calibri"/>
          <w:sz w:val="24"/>
          <w:szCs w:val="24"/>
        </w:rPr>
        <w:lastRenderedPageBreak/>
        <w:t>Activities: desert safari-style package selection (e.g., buy-one-get-one, evening safari, Bedouin-style safari), pickup-point and add-on (stroller) options, and duration-based packages (e.g., 2-hour/4-hour) for kids and sports activities, each following the same cart/checkout pattern.</w:t>
      </w:r>
    </w:p>
    <w:p w14:paraId="10D8996B" w14:textId="77777777" w:rsidR="00DD6108" w:rsidRDefault="00000000">
      <w:pPr>
        <w:pStyle w:val="ListParagraph"/>
        <w:numPr>
          <w:ilvl w:val="0"/>
          <w:numId w:val="2"/>
        </w:numPr>
        <w:spacing w:after="70"/>
      </w:pPr>
      <w:r>
        <w:rPr>
          <w:rFonts w:ascii="Calibri" w:eastAsia="Calibri" w:hAnsi="Calibri" w:cs="Calibri"/>
          <w:b/>
          <w:bCs/>
          <w:sz w:val="24"/>
          <w:szCs w:val="24"/>
        </w:rPr>
        <w:t xml:space="preserve">Dining: </w:t>
      </w:r>
      <w:r>
        <w:rPr>
          <w:rFonts w:ascii="Calibri" w:eastAsia="Calibri" w:hAnsi="Calibri" w:cs="Calibri"/>
          <w:sz w:val="24"/>
          <w:szCs w:val="24"/>
        </w:rPr>
        <w:t>two flows — book a table (date, time, group size, seating-area preference, occasion, allergy/special-request notes) and order food (delivery or pickup-location selection, item selection, checkout).</w:t>
      </w:r>
    </w:p>
    <w:p w14:paraId="60825338" w14:textId="77777777" w:rsidR="00DD6108" w:rsidRDefault="00000000">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for table booking, whether the guest should choose a specific table.</w:t>
      </w:r>
    </w:p>
    <w:p w14:paraId="02BF71C6" w14:textId="77777777" w:rsidR="00DD6108" w:rsidRDefault="00000000">
      <w:pPr>
        <w:pStyle w:val="ListParagraph"/>
        <w:numPr>
          <w:ilvl w:val="0"/>
          <w:numId w:val="2"/>
        </w:numPr>
        <w:spacing w:after="70"/>
      </w:pPr>
      <w:r>
        <w:rPr>
          <w:rFonts w:ascii="Calibri" w:eastAsia="Calibri" w:hAnsi="Calibri" w:cs="Calibri"/>
          <w:b/>
          <w:bCs/>
          <w:sz w:val="24"/>
          <w:szCs w:val="24"/>
        </w:rPr>
        <w:t xml:space="preserve">Clarified (Allam): </w:t>
      </w:r>
      <w:r>
        <w:rPr>
          <w:rFonts w:ascii="Calibri" w:eastAsia="Calibri" w:hAnsi="Calibri" w:cs="Calibri"/>
          <w:sz w:val="24"/>
          <w:szCs w:val="24"/>
        </w:rPr>
        <w:t>specific-table selection can be offered as an option, but the default/typical flow is the guest specifies party size and the system/host allocates an available table internally, rather than requiring the guest to pick one.</w:t>
      </w:r>
    </w:p>
    <w:p w14:paraId="057C7806" w14:textId="77777777" w:rsidR="00DD6108" w:rsidRDefault="00000000">
      <w:pPr>
        <w:pStyle w:val="ListParagraph"/>
        <w:numPr>
          <w:ilvl w:val="0"/>
          <w:numId w:val="2"/>
        </w:numPr>
        <w:spacing w:after="70"/>
      </w:pPr>
      <w:r>
        <w:rPr>
          <w:rFonts w:ascii="Calibri" w:eastAsia="Calibri" w:hAnsi="Calibri" w:cs="Calibri"/>
          <w:sz w:val="24"/>
          <w:szCs w:val="24"/>
        </w:rPr>
        <w:t xml:space="preserve">Resources: a meeting-room booking flow (headcount, duration, time-slot, room selection, add-ons such as tea/coffee/snacks) </w:t>
      </w:r>
      <w:proofErr w:type="spellStart"/>
      <w:r>
        <w:rPr>
          <w:rFonts w:ascii="Calibri" w:eastAsia="Calibri" w:hAnsi="Calibri" w:cs="Calibri"/>
          <w:sz w:val="24"/>
          <w:szCs w:val="24"/>
        </w:rPr>
        <w:t>modeled</w:t>
      </w:r>
      <w:proofErr w:type="spellEnd"/>
      <w:r>
        <w:rPr>
          <w:rFonts w:ascii="Calibri" w:eastAsia="Calibri" w:hAnsi="Calibri" w:cs="Calibri"/>
          <w:sz w:val="24"/>
          <w:szCs w:val="24"/>
        </w:rPr>
        <w:t xml:space="preserve"> on the House of Wisdom reference shared previously.</w:t>
      </w:r>
    </w:p>
    <w:p w14:paraId="13152F6A" w14:textId="77777777" w:rsidR="00DD6108" w:rsidRDefault="00000000">
      <w:pPr>
        <w:pStyle w:val="ListParagraph"/>
        <w:numPr>
          <w:ilvl w:val="0"/>
          <w:numId w:val="2"/>
        </w:numPr>
        <w:spacing w:after="70"/>
      </w:pPr>
      <w:r>
        <w:rPr>
          <w:rFonts w:ascii="Calibri" w:eastAsia="Calibri" w:hAnsi="Calibri" w:cs="Calibri"/>
          <w:sz w:val="24"/>
          <w:szCs w:val="24"/>
        </w:rPr>
        <w:t>Merchandise: an e-commerce-style flow — product browsing, cart, pickup location or doorstep delivery, and checkout, including add/remove quantity controls.</w:t>
      </w:r>
    </w:p>
    <w:p w14:paraId="2EC8A694" w14:textId="77777777" w:rsidR="00DD6108" w:rsidRDefault="00000000">
      <w:pPr>
        <w:pStyle w:val="ListParagraph"/>
        <w:numPr>
          <w:ilvl w:val="0"/>
          <w:numId w:val="2"/>
        </w:numPr>
        <w:spacing w:after="70"/>
      </w:pPr>
      <w:r>
        <w:rPr>
          <w:rFonts w:ascii="Calibri" w:eastAsia="Calibri" w:hAnsi="Calibri" w:cs="Calibri"/>
          <w:sz w:val="24"/>
          <w:szCs w:val="24"/>
        </w:rPr>
        <w:t xml:space="preserve">F&amp;B (final flow shown): outlet and menu browsing, item selection, and delivery/pickup options (collect at counter, </w:t>
      </w:r>
      <w:proofErr w:type="spellStart"/>
      <w:r>
        <w:rPr>
          <w:rFonts w:ascii="Calibri" w:eastAsia="Calibri" w:hAnsi="Calibri" w:cs="Calibri"/>
          <w:sz w:val="24"/>
          <w:szCs w:val="24"/>
        </w:rPr>
        <w:t>curbside</w:t>
      </w:r>
      <w:proofErr w:type="spellEnd"/>
      <w:r>
        <w:rPr>
          <w:rFonts w:ascii="Calibri" w:eastAsia="Calibri" w:hAnsi="Calibri" w:cs="Calibri"/>
          <w:sz w:val="24"/>
          <w:szCs w:val="24"/>
        </w:rPr>
        <w:t xml:space="preserve"> pickup, doorstep delivery, priority delivery) before checkout.</w:t>
      </w:r>
    </w:p>
    <w:p w14:paraId="62AB4562" w14:textId="77777777" w:rsidR="00DD6108" w:rsidRDefault="00000000">
      <w:pPr>
        <w:pStyle w:val="ListParagraph"/>
        <w:numPr>
          <w:ilvl w:val="0"/>
          <w:numId w:val="2"/>
        </w:numPr>
        <w:spacing w:after="70"/>
      </w:pPr>
      <w:r>
        <w:rPr>
          <w:rFonts w:ascii="Calibri" w:eastAsia="Calibri" w:hAnsi="Calibri" w:cs="Calibri"/>
          <w:b/>
          <w:bCs/>
          <w:sz w:val="24"/>
          <w:szCs w:val="24"/>
        </w:rPr>
        <w:t xml:space="preserve">Wrap-up: </w:t>
      </w:r>
      <w:r>
        <w:rPr>
          <w:rFonts w:ascii="Calibri" w:eastAsia="Calibri" w:hAnsi="Calibri" w:cs="Calibri"/>
          <w:sz w:val="24"/>
          <w:szCs w:val="24"/>
        </w:rPr>
        <w:t>Qossai and Allam asked Aishwarya to share the prototype link so they can review it independently and schedule a separate feedback call once reviewed.</w:t>
      </w:r>
    </w:p>
    <w:p w14:paraId="5F9198FA" w14:textId="77777777" w:rsidR="00DD6108" w:rsidRDefault="00000000">
      <w:pPr>
        <w:spacing w:before="140" w:after="60"/>
      </w:pPr>
      <w:r>
        <w:rPr>
          <w:rFonts w:ascii="Calibri" w:eastAsia="Calibri" w:hAnsi="Calibri" w:cs="Calibri"/>
          <w:b/>
          <w:bCs/>
          <w:color w:val="215E99"/>
          <w:sz w:val="32"/>
          <w:szCs w:val="32"/>
        </w:rPr>
        <w:t>4.19 Planning &amp; Next Steps</w:t>
      </w:r>
    </w:p>
    <w:p w14:paraId="6FA6A534" w14:textId="77777777" w:rsidR="00DD6108" w:rsidRDefault="00000000">
      <w:pPr>
        <w:pStyle w:val="ListParagraph"/>
        <w:numPr>
          <w:ilvl w:val="0"/>
          <w:numId w:val="2"/>
        </w:numPr>
        <w:spacing w:after="70"/>
      </w:pPr>
      <w:r>
        <w:rPr>
          <w:rFonts w:ascii="Calibri" w:eastAsia="Calibri" w:hAnsi="Calibri" w:cs="Calibri"/>
          <w:sz w:val="24"/>
          <w:szCs w:val="24"/>
        </w:rPr>
        <w:t>Tomorrow's session (same time) will cover the approval workflow and Power BI reporting, with device manager and subscription/licensing topics to follow if time permits.</w:t>
      </w:r>
    </w:p>
    <w:p w14:paraId="671CBBCB" w14:textId="77777777" w:rsidR="00DD6108" w:rsidRDefault="00000000">
      <w:pPr>
        <w:pStyle w:val="ListParagraph"/>
        <w:numPr>
          <w:ilvl w:val="0"/>
          <w:numId w:val="2"/>
        </w:numPr>
        <w:spacing w:after="70"/>
      </w:pPr>
      <w:r>
        <w:rPr>
          <w:rFonts w:ascii="Calibri" w:eastAsia="Calibri" w:hAnsi="Calibri" w:cs="Calibri"/>
          <w:b/>
          <w:bCs/>
          <w:sz w:val="24"/>
          <w:szCs w:val="24"/>
        </w:rPr>
        <w:t xml:space="preserve">Progress check (Qossai): </w:t>
      </w:r>
      <w:r>
        <w:rPr>
          <w:rFonts w:ascii="Calibri" w:eastAsia="Calibri" w:hAnsi="Calibri" w:cs="Calibri"/>
          <w:sz w:val="24"/>
          <w:szCs w:val="24"/>
        </w:rPr>
        <w:t>noted that most workshop topics are now covered and, at the current daily pace, expects the remaining core topics to be completed by the end of this week, with AI-related topics to follow afterward if time allows.</w:t>
      </w:r>
    </w:p>
    <w:p w14:paraId="545D36FB" w14:textId="77777777" w:rsidR="00DD6108" w:rsidRDefault="00000000">
      <w:pPr>
        <w:spacing w:before="180" w:after="100"/>
      </w:pPr>
      <w:r>
        <w:rPr>
          <w:rFonts w:ascii="Calibri" w:eastAsia="Calibri" w:hAnsi="Calibri" w:cs="Calibri"/>
          <w:b/>
          <w:bCs/>
          <w:color w:val="215E99"/>
          <w:sz w:val="32"/>
          <w:szCs w:val="32"/>
        </w:rPr>
        <w:t>5. Key Decisions &amp; Agreements</w:t>
      </w:r>
    </w:p>
    <w:p w14:paraId="17132C07" w14:textId="77777777" w:rsidR="00DD6108" w:rsidRDefault="00000000">
      <w:pPr>
        <w:pStyle w:val="ListParagraph"/>
        <w:numPr>
          <w:ilvl w:val="0"/>
          <w:numId w:val="2"/>
        </w:numPr>
        <w:spacing w:after="70"/>
      </w:pPr>
      <w:r>
        <w:rPr>
          <w:rFonts w:ascii="Calibri" w:eastAsia="Calibri" w:hAnsi="Calibri" w:cs="Calibri"/>
          <w:sz w:val="24"/>
          <w:szCs w:val="24"/>
        </w:rPr>
        <w:t>Uploaded accreditation identity documents (photo or PDF) will be processed via OCR to auto-populate form fields, with extracted data stored as structured fields (not just the image) to support expiry tracking and renewal prompts.</w:t>
      </w:r>
    </w:p>
    <w:p w14:paraId="558CD126" w14:textId="77777777" w:rsidR="00DD6108" w:rsidRDefault="00000000">
      <w:pPr>
        <w:pStyle w:val="ListParagraph"/>
        <w:numPr>
          <w:ilvl w:val="0"/>
          <w:numId w:val="2"/>
        </w:numPr>
        <w:spacing w:after="70"/>
      </w:pPr>
      <w:r>
        <w:rPr>
          <w:rFonts w:ascii="Calibri" w:eastAsia="Calibri" w:hAnsi="Calibri" w:cs="Calibri"/>
          <w:sz w:val="24"/>
          <w:szCs w:val="24"/>
        </w:rPr>
        <w:t>The system must validate uniqueness of key identifiers (e.g., passport number, Emirates ID) and block duplicate accreditation submissions.</w:t>
      </w:r>
    </w:p>
    <w:p w14:paraId="16407905" w14:textId="77777777" w:rsidR="00DD6108" w:rsidRDefault="00000000">
      <w:pPr>
        <w:pStyle w:val="ListParagraph"/>
        <w:numPr>
          <w:ilvl w:val="0"/>
          <w:numId w:val="2"/>
        </w:numPr>
        <w:spacing w:after="70"/>
      </w:pPr>
      <w:r>
        <w:rPr>
          <w:rFonts w:ascii="Calibri" w:eastAsia="Calibri" w:hAnsi="Calibri" w:cs="Calibri"/>
          <w:sz w:val="24"/>
          <w:szCs w:val="24"/>
        </w:rPr>
        <w:t>Accreditation will be primarily managed via the web portal, with equivalent submission functionality also available on the mobile app as a secondary option for individual applicants.</w:t>
      </w:r>
    </w:p>
    <w:p w14:paraId="426F82F7" w14:textId="77777777" w:rsidR="00DD6108" w:rsidRDefault="00000000">
      <w:pPr>
        <w:pStyle w:val="ListParagraph"/>
        <w:numPr>
          <w:ilvl w:val="0"/>
          <w:numId w:val="2"/>
        </w:numPr>
        <w:spacing w:after="70"/>
      </w:pPr>
      <w:r>
        <w:rPr>
          <w:rFonts w:ascii="Calibri" w:eastAsia="Calibri" w:hAnsi="Calibri" w:cs="Calibri"/>
          <w:sz w:val="24"/>
          <w:szCs w:val="24"/>
        </w:rPr>
        <w:t>Wherever practical, related information should be consolidated into fewer end-user-facing screens rather than mirrored across many separate boards — including accreditation-holder monitoring being treated as a filtered view within the general entitlement monitoring platform rather than a fully separate system.</w:t>
      </w:r>
    </w:p>
    <w:p w14:paraId="4B0028E1" w14:textId="77777777" w:rsidR="00DD6108" w:rsidRDefault="00000000">
      <w:pPr>
        <w:pStyle w:val="ListParagraph"/>
        <w:numPr>
          <w:ilvl w:val="0"/>
          <w:numId w:val="2"/>
        </w:numPr>
        <w:spacing w:after="70"/>
      </w:pPr>
      <w:r>
        <w:rPr>
          <w:rFonts w:ascii="Calibri" w:eastAsia="Calibri" w:hAnsi="Calibri" w:cs="Calibri"/>
          <w:sz w:val="24"/>
          <w:szCs w:val="24"/>
        </w:rPr>
        <w:lastRenderedPageBreak/>
        <w:t>Virtual queue guests must be operationally kept distinct from VIP fast-lane guests at the ride itself, to preserve the VIP guest's paid value; a dedicated handling approach (e.g., separate line or scan window) is needed for virtual-queue arrivals.</w:t>
      </w:r>
    </w:p>
    <w:p w14:paraId="602D0FD6" w14:textId="77777777" w:rsidR="00DD6108" w:rsidRDefault="00000000">
      <w:pPr>
        <w:pStyle w:val="ListParagraph"/>
        <w:numPr>
          <w:ilvl w:val="0"/>
          <w:numId w:val="2"/>
        </w:numPr>
        <w:spacing w:after="70"/>
      </w:pPr>
      <w:r>
        <w:rPr>
          <w:rFonts w:ascii="Calibri" w:eastAsia="Calibri" w:hAnsi="Calibri" w:cs="Calibri"/>
          <w:sz w:val="24"/>
          <w:szCs w:val="24"/>
        </w:rPr>
        <w:t>Virtual queue return-time estimates must be dynamically recalculated based on real-time conditions across all three guest tiers (walk-in, virtual queue, VIP), not fixed at time of booking.</w:t>
      </w:r>
    </w:p>
    <w:p w14:paraId="3BC56540" w14:textId="77777777" w:rsidR="00DD6108" w:rsidRDefault="00000000">
      <w:pPr>
        <w:pStyle w:val="ListParagraph"/>
        <w:numPr>
          <w:ilvl w:val="0"/>
          <w:numId w:val="2"/>
        </w:numPr>
        <w:spacing w:after="70"/>
      </w:pPr>
      <w:r>
        <w:rPr>
          <w:rFonts w:ascii="Calibri" w:eastAsia="Calibri" w:hAnsi="Calibri" w:cs="Calibri"/>
          <w:sz w:val="24"/>
          <w:szCs w:val="24"/>
        </w:rPr>
        <w:t>Virtual queue must support both a smartphone app-based flow (theme parks) and a kiosk/wristband-scan-based flow (water parks, where guests typically don't carry phones).</w:t>
      </w:r>
    </w:p>
    <w:p w14:paraId="1ECA204B" w14:textId="77777777" w:rsidR="00DD6108" w:rsidRDefault="00000000">
      <w:pPr>
        <w:pStyle w:val="ListParagraph"/>
        <w:numPr>
          <w:ilvl w:val="0"/>
          <w:numId w:val="2"/>
        </w:numPr>
        <w:spacing w:after="70"/>
      </w:pPr>
      <w:r>
        <w:rPr>
          <w:rFonts w:ascii="Calibri" w:eastAsia="Calibri" w:hAnsi="Calibri" w:cs="Calibri"/>
          <w:sz w:val="24"/>
          <w:szCs w:val="24"/>
        </w:rPr>
        <w:t>The system should proactively upsell express/fast-lane tickets to guests facing long waits, balancing guest experience with venue revenue.</w:t>
      </w:r>
    </w:p>
    <w:p w14:paraId="4B45A121" w14:textId="77777777" w:rsidR="00DD6108" w:rsidRDefault="00000000">
      <w:pPr>
        <w:spacing w:before="180" w:after="100"/>
      </w:pPr>
      <w:r>
        <w:rPr>
          <w:rFonts w:ascii="Calibri" w:eastAsia="Calibri" w:hAnsi="Calibri" w:cs="Calibri"/>
          <w:b/>
          <w:bCs/>
          <w:color w:val="215E99"/>
          <w:sz w:val="32"/>
          <w:szCs w:val="32"/>
        </w:rPr>
        <w:t>6. Open Items / Questions for Follow-Up</w:t>
      </w:r>
    </w:p>
    <w:p w14:paraId="49435E8E" w14:textId="77777777" w:rsidR="00DD6108" w:rsidRDefault="00000000">
      <w:pPr>
        <w:pStyle w:val="ListParagraph"/>
        <w:numPr>
          <w:ilvl w:val="0"/>
          <w:numId w:val="2"/>
        </w:numPr>
        <w:spacing w:after="70"/>
      </w:pPr>
      <w:r>
        <w:rPr>
          <w:rFonts w:ascii="Calibri" w:eastAsia="Calibri" w:hAnsi="Calibri" w:cs="Calibri"/>
          <w:sz w:val="24"/>
          <w:szCs w:val="24"/>
        </w:rPr>
        <w:t>Ride people-counting/wait-time technology approach (sensor vs. CCTV/computer vision vs. manual) — pending Allam's check with an existing large-scale operator (e.g., Warner Bros. World) as a reference.</w:t>
      </w:r>
    </w:p>
    <w:p w14:paraId="388F592F" w14:textId="77777777" w:rsidR="00DD6108" w:rsidRDefault="00000000">
      <w:pPr>
        <w:pStyle w:val="ListParagraph"/>
        <w:numPr>
          <w:ilvl w:val="0"/>
          <w:numId w:val="2"/>
        </w:numPr>
        <w:spacing w:after="70"/>
      </w:pPr>
      <w:r>
        <w:rPr>
          <w:rFonts w:ascii="Calibri" w:eastAsia="Calibri" w:hAnsi="Calibri" w:cs="Calibri"/>
          <w:sz w:val="24"/>
          <w:szCs w:val="24"/>
        </w:rPr>
        <w:t>Mobile wireframes for the guest booking flow prototype (only desktop shown today) — pending from Aishwarya.</w:t>
      </w:r>
    </w:p>
    <w:p w14:paraId="6E5D339E" w14:textId="77777777" w:rsidR="00DD6108" w:rsidRDefault="00000000">
      <w:pPr>
        <w:pStyle w:val="ListParagraph"/>
        <w:numPr>
          <w:ilvl w:val="0"/>
          <w:numId w:val="2"/>
        </w:numPr>
        <w:spacing w:after="70"/>
      </w:pPr>
      <w:r>
        <w:rPr>
          <w:rFonts w:ascii="Calibri" w:eastAsia="Calibri" w:hAnsi="Calibri" w:cs="Calibri"/>
          <w:sz w:val="24"/>
          <w:szCs w:val="24"/>
        </w:rPr>
        <w:t xml:space="preserve">Separate feedback </w:t>
      </w:r>
      <w:proofErr w:type="gramStart"/>
      <w:r>
        <w:rPr>
          <w:rFonts w:ascii="Calibri" w:eastAsia="Calibri" w:hAnsi="Calibri" w:cs="Calibri"/>
          <w:sz w:val="24"/>
          <w:szCs w:val="24"/>
        </w:rPr>
        <w:t>call</w:t>
      </w:r>
      <w:proofErr w:type="gramEnd"/>
      <w:r>
        <w:rPr>
          <w:rFonts w:ascii="Calibri" w:eastAsia="Calibri" w:hAnsi="Calibri" w:cs="Calibri"/>
          <w:sz w:val="24"/>
          <w:szCs w:val="24"/>
        </w:rPr>
        <w:t xml:space="preserve"> on the guest booking-flow prototype — to be scheduled between Qossai and Allam once reviewed.</w:t>
      </w:r>
    </w:p>
    <w:p w14:paraId="0892228C" w14:textId="77777777" w:rsidR="00DD6108" w:rsidRDefault="00000000">
      <w:pPr>
        <w:pStyle w:val="ListParagraph"/>
        <w:numPr>
          <w:ilvl w:val="0"/>
          <w:numId w:val="2"/>
        </w:numPr>
        <w:spacing w:after="70"/>
      </w:pPr>
      <w:r>
        <w:rPr>
          <w:rFonts w:ascii="Calibri" w:eastAsia="Calibri" w:hAnsi="Calibri" w:cs="Calibri"/>
          <w:sz w:val="24"/>
          <w:szCs w:val="24"/>
        </w:rPr>
        <w:t>Screen/board consolidation across accreditation, entitlements and virtual queue modules — to be addressed by Chinmay's team during design.</w:t>
      </w:r>
    </w:p>
    <w:p w14:paraId="694408EF" w14:textId="77777777" w:rsidR="00DD6108" w:rsidRDefault="00000000">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DD6108" w14:paraId="796355C3"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72179BE0" w14:textId="77777777" w:rsidR="00DD6108" w:rsidRDefault="00000000">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0EC3E587" w14:textId="77777777" w:rsidR="00DD6108" w:rsidRDefault="00000000">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0C4916FB" w14:textId="77777777" w:rsidR="00DD6108" w:rsidRDefault="00000000">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6B0351BB" w14:textId="77777777" w:rsidR="00DD6108" w:rsidRDefault="00000000">
            <w:r>
              <w:rPr>
                <w:rFonts w:ascii="Calibri" w:eastAsia="Calibri" w:hAnsi="Calibri" w:cs="Calibri"/>
                <w:b/>
                <w:bCs/>
                <w:color w:val="FFFFFF"/>
                <w:sz w:val="24"/>
                <w:szCs w:val="24"/>
              </w:rPr>
              <w:t>Status</w:t>
            </w:r>
          </w:p>
        </w:tc>
      </w:tr>
      <w:tr w:rsidR="00DD6108" w14:paraId="07625E8C" w14:textId="77777777">
        <w:tblPrEx>
          <w:tblCellMar>
            <w:top w:w="0" w:type="dxa"/>
            <w:bottom w:w="0" w:type="dxa"/>
          </w:tblCellMar>
        </w:tblPrEx>
        <w:tc>
          <w:tcPr>
            <w:tcW w:w="3800" w:type="dxa"/>
            <w:tcMar>
              <w:top w:w="80" w:type="dxa"/>
              <w:left w:w="120" w:type="dxa"/>
              <w:bottom w:w="80" w:type="dxa"/>
              <w:right w:w="120" w:type="dxa"/>
            </w:tcMar>
          </w:tcPr>
          <w:p w14:paraId="72DE0A28" w14:textId="77777777" w:rsidR="00DD6108" w:rsidRDefault="00000000">
            <w:r>
              <w:rPr>
                <w:rFonts w:ascii="Calibri" w:eastAsia="Calibri" w:hAnsi="Calibri" w:cs="Calibri"/>
                <w:sz w:val="24"/>
                <w:szCs w:val="24"/>
              </w:rPr>
              <w:t>Share the full accreditation, entitlements and virtual queue documentation covered today</w:t>
            </w:r>
          </w:p>
        </w:tc>
        <w:tc>
          <w:tcPr>
            <w:tcW w:w="1850" w:type="dxa"/>
            <w:tcMar>
              <w:top w:w="80" w:type="dxa"/>
              <w:left w:w="120" w:type="dxa"/>
              <w:bottom w:w="80" w:type="dxa"/>
              <w:right w:w="120" w:type="dxa"/>
            </w:tcMar>
          </w:tcPr>
          <w:p w14:paraId="4B388529" w14:textId="77777777" w:rsidR="00DD6108" w:rsidRDefault="00000000">
            <w:r>
              <w:rPr>
                <w:rFonts w:ascii="Calibri" w:eastAsia="Calibri" w:hAnsi="Calibri" w:cs="Calibri"/>
                <w:sz w:val="24"/>
                <w:szCs w:val="24"/>
              </w:rPr>
              <w:t>Allam</w:t>
            </w:r>
          </w:p>
        </w:tc>
        <w:tc>
          <w:tcPr>
            <w:tcW w:w="1800" w:type="dxa"/>
            <w:tcMar>
              <w:top w:w="80" w:type="dxa"/>
              <w:left w:w="120" w:type="dxa"/>
              <w:bottom w:w="80" w:type="dxa"/>
              <w:right w:w="120" w:type="dxa"/>
            </w:tcMar>
          </w:tcPr>
          <w:p w14:paraId="52594DA3" w14:textId="77777777" w:rsidR="00DD6108" w:rsidRDefault="00000000">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47043497" w14:textId="77777777" w:rsidR="00DD6108" w:rsidRDefault="00000000">
            <w:r>
              <w:rPr>
                <w:rFonts w:ascii="Calibri" w:eastAsia="Calibri" w:hAnsi="Calibri" w:cs="Calibri"/>
                <w:sz w:val="24"/>
                <w:szCs w:val="24"/>
              </w:rPr>
              <w:t>Open</w:t>
            </w:r>
          </w:p>
        </w:tc>
      </w:tr>
      <w:tr w:rsidR="00DD6108" w14:paraId="6F27D1FA" w14:textId="77777777">
        <w:tblPrEx>
          <w:tblCellMar>
            <w:top w:w="0" w:type="dxa"/>
            <w:bottom w:w="0" w:type="dxa"/>
          </w:tblCellMar>
        </w:tblPrEx>
        <w:tc>
          <w:tcPr>
            <w:tcW w:w="3800" w:type="dxa"/>
            <w:tcMar>
              <w:top w:w="80" w:type="dxa"/>
              <w:left w:w="120" w:type="dxa"/>
              <w:bottom w:w="80" w:type="dxa"/>
              <w:right w:w="120" w:type="dxa"/>
            </w:tcMar>
          </w:tcPr>
          <w:p w14:paraId="63D1E498" w14:textId="77777777" w:rsidR="00DD6108" w:rsidRDefault="00000000">
            <w:r>
              <w:rPr>
                <w:rFonts w:ascii="Calibri" w:eastAsia="Calibri" w:hAnsi="Calibri" w:cs="Calibri"/>
                <w:sz w:val="24"/>
                <w:szCs w:val="24"/>
              </w:rPr>
              <w:t>Share the guest booking-flow prototype link (desktop) via chat/WhatsApp for review</w:t>
            </w:r>
          </w:p>
        </w:tc>
        <w:tc>
          <w:tcPr>
            <w:tcW w:w="1850" w:type="dxa"/>
            <w:tcMar>
              <w:top w:w="80" w:type="dxa"/>
              <w:left w:w="120" w:type="dxa"/>
              <w:bottom w:w="80" w:type="dxa"/>
              <w:right w:w="120" w:type="dxa"/>
            </w:tcMar>
          </w:tcPr>
          <w:p w14:paraId="063B7CDB" w14:textId="77777777" w:rsidR="00DD6108" w:rsidRDefault="00000000">
            <w:r>
              <w:rPr>
                <w:rFonts w:ascii="Calibri" w:eastAsia="Calibri" w:hAnsi="Calibri" w:cs="Calibri"/>
                <w:sz w:val="24"/>
                <w:szCs w:val="24"/>
              </w:rPr>
              <w:t>Aishwarya More</w:t>
            </w:r>
          </w:p>
        </w:tc>
        <w:tc>
          <w:tcPr>
            <w:tcW w:w="1800" w:type="dxa"/>
            <w:tcMar>
              <w:top w:w="80" w:type="dxa"/>
              <w:left w:w="120" w:type="dxa"/>
              <w:bottom w:w="80" w:type="dxa"/>
              <w:right w:w="120" w:type="dxa"/>
            </w:tcMar>
          </w:tcPr>
          <w:p w14:paraId="333184AC" w14:textId="77777777" w:rsidR="00DD6108" w:rsidRDefault="00000000">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0DBB8D49" w14:textId="77777777" w:rsidR="00DD6108" w:rsidRDefault="00000000">
            <w:r>
              <w:rPr>
                <w:rFonts w:ascii="Calibri" w:eastAsia="Calibri" w:hAnsi="Calibri" w:cs="Calibri"/>
                <w:sz w:val="24"/>
                <w:szCs w:val="24"/>
              </w:rPr>
              <w:t>Open</w:t>
            </w:r>
          </w:p>
        </w:tc>
      </w:tr>
      <w:tr w:rsidR="00DD6108" w14:paraId="7074B608" w14:textId="77777777">
        <w:tblPrEx>
          <w:tblCellMar>
            <w:top w:w="0" w:type="dxa"/>
            <w:bottom w:w="0" w:type="dxa"/>
          </w:tblCellMar>
        </w:tblPrEx>
        <w:tc>
          <w:tcPr>
            <w:tcW w:w="3800" w:type="dxa"/>
            <w:tcMar>
              <w:top w:w="80" w:type="dxa"/>
              <w:left w:w="120" w:type="dxa"/>
              <w:bottom w:w="80" w:type="dxa"/>
              <w:right w:w="120" w:type="dxa"/>
            </w:tcMar>
          </w:tcPr>
          <w:p w14:paraId="65AF6751" w14:textId="77777777" w:rsidR="00DD6108" w:rsidRDefault="00000000">
            <w:r>
              <w:rPr>
                <w:rFonts w:ascii="Calibri" w:eastAsia="Calibri" w:hAnsi="Calibri" w:cs="Calibri"/>
                <w:sz w:val="24"/>
                <w:szCs w:val="24"/>
              </w:rPr>
              <w:t>Check with an existing large-scale operator (e.g., Warner Bros. World) on the ride people-counting/wait-time technology they use, as a reference for TICVAI's approach</w:t>
            </w:r>
          </w:p>
        </w:tc>
        <w:tc>
          <w:tcPr>
            <w:tcW w:w="1850" w:type="dxa"/>
            <w:tcMar>
              <w:top w:w="80" w:type="dxa"/>
              <w:left w:w="120" w:type="dxa"/>
              <w:bottom w:w="80" w:type="dxa"/>
              <w:right w:w="120" w:type="dxa"/>
            </w:tcMar>
          </w:tcPr>
          <w:p w14:paraId="151B863D" w14:textId="77777777" w:rsidR="00DD6108" w:rsidRDefault="00000000">
            <w:r>
              <w:rPr>
                <w:rFonts w:ascii="Calibri" w:eastAsia="Calibri" w:hAnsi="Calibri" w:cs="Calibri"/>
                <w:sz w:val="24"/>
                <w:szCs w:val="24"/>
              </w:rPr>
              <w:t>Allam</w:t>
            </w:r>
          </w:p>
        </w:tc>
        <w:tc>
          <w:tcPr>
            <w:tcW w:w="1800" w:type="dxa"/>
            <w:tcMar>
              <w:top w:w="80" w:type="dxa"/>
              <w:left w:w="120" w:type="dxa"/>
              <w:bottom w:w="80" w:type="dxa"/>
              <w:right w:w="120" w:type="dxa"/>
            </w:tcMar>
          </w:tcPr>
          <w:p w14:paraId="5BF996A5" w14:textId="77777777" w:rsidR="00DD6108" w:rsidRDefault="00000000">
            <w:r>
              <w:rPr>
                <w:rFonts w:ascii="Calibri" w:eastAsia="Calibri" w:hAnsi="Calibri" w:cs="Calibri"/>
                <w:sz w:val="24"/>
                <w:szCs w:val="24"/>
              </w:rPr>
              <w:t>Before finalizing approach</w:t>
            </w:r>
          </w:p>
        </w:tc>
        <w:tc>
          <w:tcPr>
            <w:tcW w:w="1900" w:type="dxa"/>
            <w:tcMar>
              <w:top w:w="80" w:type="dxa"/>
              <w:left w:w="120" w:type="dxa"/>
              <w:bottom w:w="80" w:type="dxa"/>
              <w:right w:w="120" w:type="dxa"/>
            </w:tcMar>
          </w:tcPr>
          <w:p w14:paraId="11151288" w14:textId="77777777" w:rsidR="00DD6108" w:rsidRDefault="00000000">
            <w:r>
              <w:rPr>
                <w:rFonts w:ascii="Calibri" w:eastAsia="Calibri" w:hAnsi="Calibri" w:cs="Calibri"/>
                <w:sz w:val="24"/>
                <w:szCs w:val="24"/>
              </w:rPr>
              <w:t>Open</w:t>
            </w:r>
          </w:p>
        </w:tc>
      </w:tr>
      <w:tr w:rsidR="00DD6108" w14:paraId="64581686" w14:textId="77777777">
        <w:tblPrEx>
          <w:tblCellMar>
            <w:top w:w="0" w:type="dxa"/>
            <w:bottom w:w="0" w:type="dxa"/>
          </w:tblCellMar>
        </w:tblPrEx>
        <w:tc>
          <w:tcPr>
            <w:tcW w:w="3800" w:type="dxa"/>
            <w:tcMar>
              <w:top w:w="80" w:type="dxa"/>
              <w:left w:w="120" w:type="dxa"/>
              <w:bottom w:w="80" w:type="dxa"/>
              <w:right w:w="120" w:type="dxa"/>
            </w:tcMar>
          </w:tcPr>
          <w:p w14:paraId="48784DD0" w14:textId="77777777" w:rsidR="00DD6108" w:rsidRDefault="00000000">
            <w:r>
              <w:rPr>
                <w:rFonts w:ascii="Calibri" w:eastAsia="Calibri" w:hAnsi="Calibri" w:cs="Calibri"/>
                <w:sz w:val="24"/>
                <w:szCs w:val="24"/>
              </w:rPr>
              <w:t>Share mobile wireframes for the guest booking flow prototype (desktop shown today)</w:t>
            </w:r>
          </w:p>
        </w:tc>
        <w:tc>
          <w:tcPr>
            <w:tcW w:w="1850" w:type="dxa"/>
            <w:tcMar>
              <w:top w:w="80" w:type="dxa"/>
              <w:left w:w="120" w:type="dxa"/>
              <w:bottom w:w="80" w:type="dxa"/>
              <w:right w:w="120" w:type="dxa"/>
            </w:tcMar>
          </w:tcPr>
          <w:p w14:paraId="4A4DF69C" w14:textId="77777777" w:rsidR="00DD6108" w:rsidRDefault="00000000">
            <w:r>
              <w:rPr>
                <w:rFonts w:ascii="Calibri" w:eastAsia="Calibri" w:hAnsi="Calibri" w:cs="Calibri"/>
                <w:sz w:val="24"/>
                <w:szCs w:val="24"/>
              </w:rPr>
              <w:t>Aishwarya More</w:t>
            </w:r>
          </w:p>
        </w:tc>
        <w:tc>
          <w:tcPr>
            <w:tcW w:w="1800" w:type="dxa"/>
            <w:tcMar>
              <w:top w:w="80" w:type="dxa"/>
              <w:left w:w="120" w:type="dxa"/>
              <w:bottom w:w="80" w:type="dxa"/>
              <w:right w:w="120" w:type="dxa"/>
            </w:tcMar>
          </w:tcPr>
          <w:p w14:paraId="2BFA948B" w14:textId="77777777" w:rsidR="00DD6108" w:rsidRDefault="00000000">
            <w:r>
              <w:rPr>
                <w:rFonts w:ascii="Calibri" w:eastAsia="Calibri" w:hAnsi="Calibri" w:cs="Calibri"/>
                <w:sz w:val="24"/>
                <w:szCs w:val="24"/>
              </w:rPr>
              <w:t>Shortly</w:t>
            </w:r>
          </w:p>
        </w:tc>
        <w:tc>
          <w:tcPr>
            <w:tcW w:w="1900" w:type="dxa"/>
            <w:tcMar>
              <w:top w:w="80" w:type="dxa"/>
              <w:left w:w="120" w:type="dxa"/>
              <w:bottom w:w="80" w:type="dxa"/>
              <w:right w:w="120" w:type="dxa"/>
            </w:tcMar>
          </w:tcPr>
          <w:p w14:paraId="4721521E" w14:textId="77777777" w:rsidR="00DD6108" w:rsidRDefault="00000000">
            <w:r>
              <w:rPr>
                <w:rFonts w:ascii="Calibri" w:eastAsia="Calibri" w:hAnsi="Calibri" w:cs="Calibri"/>
                <w:sz w:val="24"/>
                <w:szCs w:val="24"/>
              </w:rPr>
              <w:t>Open</w:t>
            </w:r>
          </w:p>
        </w:tc>
      </w:tr>
      <w:tr w:rsidR="00DD6108" w14:paraId="7CD05039" w14:textId="77777777">
        <w:tblPrEx>
          <w:tblCellMar>
            <w:top w:w="0" w:type="dxa"/>
            <w:bottom w:w="0" w:type="dxa"/>
          </w:tblCellMar>
        </w:tblPrEx>
        <w:tc>
          <w:tcPr>
            <w:tcW w:w="3800" w:type="dxa"/>
            <w:tcMar>
              <w:top w:w="80" w:type="dxa"/>
              <w:left w:w="120" w:type="dxa"/>
              <w:bottom w:w="80" w:type="dxa"/>
              <w:right w:w="120" w:type="dxa"/>
            </w:tcMar>
          </w:tcPr>
          <w:p w14:paraId="2264F36A" w14:textId="77777777" w:rsidR="00DD6108" w:rsidRDefault="00000000">
            <w:r>
              <w:rPr>
                <w:rFonts w:ascii="Calibri" w:eastAsia="Calibri" w:hAnsi="Calibri" w:cs="Calibri"/>
                <w:sz w:val="24"/>
                <w:szCs w:val="24"/>
              </w:rPr>
              <w:lastRenderedPageBreak/>
              <w:t xml:space="preserve">Schedule a separate feedback </w:t>
            </w:r>
            <w:proofErr w:type="gramStart"/>
            <w:r>
              <w:rPr>
                <w:rFonts w:ascii="Calibri" w:eastAsia="Calibri" w:hAnsi="Calibri" w:cs="Calibri"/>
                <w:sz w:val="24"/>
                <w:szCs w:val="24"/>
              </w:rPr>
              <w:t>call</w:t>
            </w:r>
            <w:proofErr w:type="gramEnd"/>
            <w:r>
              <w:rPr>
                <w:rFonts w:ascii="Calibri" w:eastAsia="Calibri" w:hAnsi="Calibri" w:cs="Calibri"/>
                <w:sz w:val="24"/>
                <w:szCs w:val="24"/>
              </w:rPr>
              <w:t xml:space="preserve"> on the guest booking-flow prototype once reviewed</w:t>
            </w:r>
          </w:p>
        </w:tc>
        <w:tc>
          <w:tcPr>
            <w:tcW w:w="1850" w:type="dxa"/>
            <w:tcMar>
              <w:top w:w="80" w:type="dxa"/>
              <w:left w:w="120" w:type="dxa"/>
              <w:bottom w:w="80" w:type="dxa"/>
              <w:right w:w="120" w:type="dxa"/>
            </w:tcMar>
          </w:tcPr>
          <w:p w14:paraId="15DAF018" w14:textId="30996683" w:rsidR="00DD6108" w:rsidRDefault="00000000">
            <w:proofErr w:type="gramStart"/>
            <w:r>
              <w:rPr>
                <w:rFonts w:ascii="Calibri" w:eastAsia="Calibri" w:hAnsi="Calibri" w:cs="Calibri"/>
                <w:sz w:val="24"/>
                <w:szCs w:val="24"/>
              </w:rPr>
              <w:t>Qossai  /</w:t>
            </w:r>
            <w:proofErr w:type="gramEnd"/>
            <w:r>
              <w:rPr>
                <w:rFonts w:ascii="Calibri" w:eastAsia="Calibri" w:hAnsi="Calibri" w:cs="Calibri"/>
                <w:sz w:val="24"/>
                <w:szCs w:val="24"/>
              </w:rPr>
              <w:t xml:space="preserve"> Allam</w:t>
            </w:r>
          </w:p>
        </w:tc>
        <w:tc>
          <w:tcPr>
            <w:tcW w:w="1800" w:type="dxa"/>
            <w:tcMar>
              <w:top w:w="80" w:type="dxa"/>
              <w:left w:w="120" w:type="dxa"/>
              <w:bottom w:w="80" w:type="dxa"/>
              <w:right w:w="120" w:type="dxa"/>
            </w:tcMar>
          </w:tcPr>
          <w:p w14:paraId="0B39803F" w14:textId="77777777" w:rsidR="00DD6108" w:rsidRDefault="00000000">
            <w:r>
              <w:rPr>
                <w:rFonts w:ascii="Calibri" w:eastAsia="Calibri" w:hAnsi="Calibri" w:cs="Calibri"/>
                <w:sz w:val="24"/>
                <w:szCs w:val="24"/>
              </w:rPr>
              <w:t>After review</w:t>
            </w:r>
          </w:p>
        </w:tc>
        <w:tc>
          <w:tcPr>
            <w:tcW w:w="1900" w:type="dxa"/>
            <w:tcMar>
              <w:top w:w="80" w:type="dxa"/>
              <w:left w:w="120" w:type="dxa"/>
              <w:bottom w:w="80" w:type="dxa"/>
              <w:right w:w="120" w:type="dxa"/>
            </w:tcMar>
          </w:tcPr>
          <w:p w14:paraId="37F994DA" w14:textId="77777777" w:rsidR="00DD6108" w:rsidRDefault="00000000">
            <w:r>
              <w:rPr>
                <w:rFonts w:ascii="Calibri" w:eastAsia="Calibri" w:hAnsi="Calibri" w:cs="Calibri"/>
                <w:sz w:val="24"/>
                <w:szCs w:val="24"/>
              </w:rPr>
              <w:t>Open</w:t>
            </w:r>
          </w:p>
        </w:tc>
      </w:tr>
      <w:tr w:rsidR="00DD6108" w14:paraId="79E1E5C2" w14:textId="77777777">
        <w:tblPrEx>
          <w:tblCellMar>
            <w:top w:w="0" w:type="dxa"/>
            <w:bottom w:w="0" w:type="dxa"/>
          </w:tblCellMar>
        </w:tblPrEx>
        <w:tc>
          <w:tcPr>
            <w:tcW w:w="3800" w:type="dxa"/>
            <w:tcMar>
              <w:top w:w="80" w:type="dxa"/>
              <w:left w:w="120" w:type="dxa"/>
              <w:bottom w:w="80" w:type="dxa"/>
              <w:right w:w="120" w:type="dxa"/>
            </w:tcMar>
          </w:tcPr>
          <w:p w14:paraId="5EA2A386" w14:textId="77777777" w:rsidR="00DD6108" w:rsidRDefault="00000000">
            <w:r>
              <w:rPr>
                <w:rFonts w:ascii="Calibri" w:eastAsia="Calibri" w:hAnsi="Calibri" w:cs="Calibri"/>
                <w:sz w:val="24"/>
                <w:szCs w:val="24"/>
              </w:rPr>
              <w:t>Prepare and lead tomorrow's session on the approval workflow and Power BI reporting (plus device manager if time permits)</w:t>
            </w:r>
          </w:p>
        </w:tc>
        <w:tc>
          <w:tcPr>
            <w:tcW w:w="1850" w:type="dxa"/>
            <w:tcMar>
              <w:top w:w="80" w:type="dxa"/>
              <w:left w:w="120" w:type="dxa"/>
              <w:bottom w:w="80" w:type="dxa"/>
              <w:right w:w="120" w:type="dxa"/>
            </w:tcMar>
          </w:tcPr>
          <w:p w14:paraId="20683F99" w14:textId="4A52B97D" w:rsidR="00DD6108" w:rsidRDefault="00000000">
            <w:r>
              <w:rPr>
                <w:rFonts w:ascii="Calibri" w:eastAsia="Calibri" w:hAnsi="Calibri" w:cs="Calibri"/>
                <w:sz w:val="24"/>
                <w:szCs w:val="24"/>
              </w:rPr>
              <w:t>Allam / Qossai</w:t>
            </w:r>
          </w:p>
        </w:tc>
        <w:tc>
          <w:tcPr>
            <w:tcW w:w="1800" w:type="dxa"/>
            <w:tcMar>
              <w:top w:w="80" w:type="dxa"/>
              <w:left w:w="120" w:type="dxa"/>
              <w:bottom w:w="80" w:type="dxa"/>
              <w:right w:w="120" w:type="dxa"/>
            </w:tcMar>
          </w:tcPr>
          <w:p w14:paraId="5A5C83FB" w14:textId="77777777" w:rsidR="00DD6108" w:rsidRDefault="00000000">
            <w:r>
              <w:rPr>
                <w:rFonts w:ascii="Calibri" w:eastAsia="Calibri" w:hAnsi="Calibri" w:cs="Calibri"/>
                <w:sz w:val="24"/>
                <w:szCs w:val="24"/>
              </w:rPr>
              <w:t>Tomorrow, same time</w:t>
            </w:r>
          </w:p>
        </w:tc>
        <w:tc>
          <w:tcPr>
            <w:tcW w:w="1900" w:type="dxa"/>
            <w:tcMar>
              <w:top w:w="80" w:type="dxa"/>
              <w:left w:w="120" w:type="dxa"/>
              <w:bottom w:w="80" w:type="dxa"/>
              <w:right w:w="120" w:type="dxa"/>
            </w:tcMar>
          </w:tcPr>
          <w:p w14:paraId="2A402541" w14:textId="77777777" w:rsidR="00DD6108" w:rsidRDefault="00000000">
            <w:r>
              <w:rPr>
                <w:rFonts w:ascii="Calibri" w:eastAsia="Calibri" w:hAnsi="Calibri" w:cs="Calibri"/>
                <w:sz w:val="24"/>
                <w:szCs w:val="24"/>
              </w:rPr>
              <w:t>Open</w:t>
            </w:r>
          </w:p>
        </w:tc>
      </w:tr>
    </w:tbl>
    <w:p w14:paraId="6A3837B0" w14:textId="77777777" w:rsidR="00DD6108" w:rsidRDefault="00DD6108">
      <w:pPr>
        <w:spacing w:after="160"/>
      </w:pPr>
    </w:p>
    <w:p w14:paraId="09BD50A7" w14:textId="77777777" w:rsidR="00DD6108" w:rsidRDefault="00000000">
      <w:pPr>
        <w:spacing w:before="180" w:after="100"/>
      </w:pPr>
      <w:r>
        <w:rPr>
          <w:rFonts w:ascii="Calibri" w:eastAsia="Calibri" w:hAnsi="Calibri" w:cs="Calibri"/>
          <w:b/>
          <w:bCs/>
          <w:color w:val="215E99"/>
          <w:sz w:val="32"/>
          <w:szCs w:val="32"/>
        </w:rPr>
        <w:t>8. Next Steps</w:t>
      </w:r>
    </w:p>
    <w:p w14:paraId="3ECBD7DB" w14:textId="77777777" w:rsidR="00DD6108" w:rsidRDefault="00000000">
      <w:pPr>
        <w:pStyle w:val="ListParagraph"/>
        <w:numPr>
          <w:ilvl w:val="0"/>
          <w:numId w:val="2"/>
        </w:numPr>
        <w:spacing w:after="70"/>
      </w:pPr>
      <w:r>
        <w:rPr>
          <w:rFonts w:ascii="Calibri" w:eastAsia="Calibri" w:hAnsi="Calibri" w:cs="Calibri"/>
          <w:sz w:val="24"/>
          <w:szCs w:val="24"/>
        </w:rPr>
        <w:t>Tomorrow's session (same time) will cover the approval workflow and Power BI reporting, plus device manager if time permits.</w:t>
      </w:r>
    </w:p>
    <w:p w14:paraId="2D24C773" w14:textId="77777777" w:rsidR="00DD6108" w:rsidRDefault="00000000">
      <w:pPr>
        <w:pStyle w:val="ListParagraph"/>
        <w:numPr>
          <w:ilvl w:val="0"/>
          <w:numId w:val="2"/>
        </w:numPr>
        <w:spacing w:after="70"/>
      </w:pPr>
      <w:r>
        <w:rPr>
          <w:rFonts w:ascii="Calibri" w:eastAsia="Calibri" w:hAnsi="Calibri" w:cs="Calibri"/>
          <w:sz w:val="24"/>
          <w:szCs w:val="24"/>
        </w:rPr>
        <w:t>Allam to confirm a people-counting technology approach after checking with an existing large-scale operator.</w:t>
      </w:r>
    </w:p>
    <w:p w14:paraId="770446EA" w14:textId="77777777" w:rsidR="00DD6108" w:rsidRDefault="00000000">
      <w:pPr>
        <w:pStyle w:val="ListParagraph"/>
        <w:numPr>
          <w:ilvl w:val="0"/>
          <w:numId w:val="2"/>
        </w:numPr>
        <w:spacing w:after="70"/>
      </w:pPr>
      <w:r>
        <w:rPr>
          <w:rFonts w:ascii="Calibri" w:eastAsia="Calibri" w:hAnsi="Calibri" w:cs="Calibri"/>
          <w:sz w:val="24"/>
          <w:szCs w:val="24"/>
        </w:rPr>
        <w:t>Aishwarya to share the prototype link and follow up with mobile wireframes; a separate feedback call to follow once reviewed.</w:t>
      </w:r>
    </w:p>
    <w:p w14:paraId="7A216B6D" w14:textId="77777777" w:rsidR="00DD6108" w:rsidRDefault="00000000">
      <w:pPr>
        <w:spacing w:before="120"/>
        <w:jc w:val="center"/>
      </w:pPr>
      <w:r>
        <w:rPr>
          <w:rFonts w:ascii="Calibri" w:eastAsia="Calibri" w:hAnsi="Calibri" w:cs="Calibri"/>
          <w:i/>
          <w:iCs/>
          <w:color w:val="595959"/>
          <w:sz w:val="24"/>
          <w:szCs w:val="24"/>
        </w:rPr>
        <w:t>--- End of Minutes ---</w:t>
      </w:r>
    </w:p>
    <w:sectPr w:rsidR="00DD6108">
      <w:headerReference w:type="default" r:id="rId7"/>
      <w:footerReference w:type="default" r:id="rId8"/>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8FB78" w14:textId="77777777" w:rsidR="00840318" w:rsidRDefault="00840318">
      <w:r>
        <w:separator/>
      </w:r>
    </w:p>
  </w:endnote>
  <w:endnote w:type="continuationSeparator" w:id="0">
    <w:p w14:paraId="7C89263D" w14:textId="77777777" w:rsidR="00840318" w:rsidRDefault="00840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32F2" w14:textId="77777777" w:rsidR="00DD6108" w:rsidRDefault="00000000">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EF65F4">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EF65F4">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5BD7" w14:textId="77777777" w:rsidR="00840318" w:rsidRDefault="00840318">
      <w:r>
        <w:separator/>
      </w:r>
    </w:p>
  </w:footnote>
  <w:footnote w:type="continuationSeparator" w:id="0">
    <w:p w14:paraId="404245FA" w14:textId="77777777" w:rsidR="00840318" w:rsidRDefault="00840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DD6108" w14:paraId="5AC8A5DE" w14:textId="77777777">
      <w:tblPrEx>
        <w:tblCellMar>
          <w:top w:w="0" w:type="dxa"/>
          <w:bottom w:w="0" w:type="dxa"/>
        </w:tblCellMar>
      </w:tblPrEx>
      <w:tc>
        <w:tcPr>
          <w:tcW w:w="4675" w:type="dxa"/>
          <w:tcMar>
            <w:bottom w:w="80" w:type="dxa"/>
          </w:tcMar>
          <w:vAlign w:val="center"/>
        </w:tcPr>
        <w:p w14:paraId="4197235D" w14:textId="77777777" w:rsidR="00DD6108" w:rsidRDefault="00DD6108"/>
      </w:tc>
      <w:tc>
        <w:tcPr>
          <w:tcW w:w="4675" w:type="dxa"/>
          <w:tcMar>
            <w:bottom w:w="80" w:type="dxa"/>
          </w:tcMar>
          <w:vAlign w:val="center"/>
        </w:tcPr>
        <w:p w14:paraId="5E3478D5" w14:textId="77777777" w:rsidR="00DD6108" w:rsidRDefault="00000000">
          <w:pPr>
            <w:spacing w:after="20"/>
            <w:jc w:val="right"/>
          </w:pPr>
          <w:r>
            <w:rPr>
              <w:noProof/>
            </w:rPr>
            <w:drawing>
              <wp:inline distT="0" distB="0" distL="0" distR="0" wp14:anchorId="3991DA87" wp14:editId="2B794E14">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1E0C5940" w14:textId="77777777" w:rsidR="00DD6108" w:rsidRDefault="00000000">
          <w:pPr>
            <w:jc w:val="right"/>
          </w:pPr>
          <w:r>
            <w:rPr>
              <w:noProof/>
            </w:rPr>
            <w:drawing>
              <wp:inline distT="0" distB="0" distL="0" distR="0" wp14:anchorId="67B5115B" wp14:editId="2867C3D3">
                <wp:extent cx="933450" cy="190500"/>
                <wp:effectExtent l="0" t="0" r="0" b="0"/>
                <wp:docPr id="310554407" name="Picture 31055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3B8C"/>
    <w:multiLevelType w:val="hybridMultilevel"/>
    <w:tmpl w:val="4D1ECD36"/>
    <w:lvl w:ilvl="0" w:tplc="2B604AF2">
      <w:start w:val="1"/>
      <w:numFmt w:val="bullet"/>
      <w:lvlText w:val="•"/>
      <w:lvlJc w:val="left"/>
      <w:pPr>
        <w:ind w:left="360" w:hanging="260"/>
      </w:pPr>
    </w:lvl>
    <w:lvl w:ilvl="1" w:tplc="75E69374">
      <w:start w:val="1"/>
      <w:numFmt w:val="bullet"/>
      <w:lvlText w:val="◦"/>
      <w:lvlJc w:val="left"/>
      <w:pPr>
        <w:ind w:left="720" w:hanging="260"/>
      </w:pPr>
    </w:lvl>
    <w:lvl w:ilvl="2" w:tplc="389E5106">
      <w:numFmt w:val="decimal"/>
      <w:lvlText w:val=""/>
      <w:lvlJc w:val="left"/>
    </w:lvl>
    <w:lvl w:ilvl="3" w:tplc="C630D23E">
      <w:numFmt w:val="decimal"/>
      <w:lvlText w:val=""/>
      <w:lvlJc w:val="left"/>
    </w:lvl>
    <w:lvl w:ilvl="4" w:tplc="1CF2D9B2">
      <w:numFmt w:val="decimal"/>
      <w:lvlText w:val=""/>
      <w:lvlJc w:val="left"/>
    </w:lvl>
    <w:lvl w:ilvl="5" w:tplc="2BCEDDA0">
      <w:numFmt w:val="decimal"/>
      <w:lvlText w:val=""/>
      <w:lvlJc w:val="left"/>
    </w:lvl>
    <w:lvl w:ilvl="6" w:tplc="CD0260DE">
      <w:numFmt w:val="decimal"/>
      <w:lvlText w:val=""/>
      <w:lvlJc w:val="left"/>
    </w:lvl>
    <w:lvl w:ilvl="7" w:tplc="9F283334">
      <w:numFmt w:val="decimal"/>
      <w:lvlText w:val=""/>
      <w:lvlJc w:val="left"/>
    </w:lvl>
    <w:lvl w:ilvl="8" w:tplc="DB0C1A06">
      <w:numFmt w:val="decimal"/>
      <w:lvlText w:val=""/>
      <w:lvlJc w:val="left"/>
    </w:lvl>
  </w:abstractNum>
  <w:abstractNum w:abstractNumId="1" w15:restartNumberingAfterBreak="0">
    <w:nsid w:val="261F259B"/>
    <w:multiLevelType w:val="hybridMultilevel"/>
    <w:tmpl w:val="5A026C80"/>
    <w:lvl w:ilvl="0" w:tplc="06402BF4">
      <w:start w:val="1"/>
      <w:numFmt w:val="bullet"/>
      <w:lvlText w:val="●"/>
      <w:lvlJc w:val="left"/>
      <w:pPr>
        <w:ind w:left="720" w:hanging="360"/>
      </w:pPr>
    </w:lvl>
    <w:lvl w:ilvl="1" w:tplc="B01CA6C0">
      <w:start w:val="1"/>
      <w:numFmt w:val="bullet"/>
      <w:lvlText w:val="○"/>
      <w:lvlJc w:val="left"/>
      <w:pPr>
        <w:ind w:left="1440" w:hanging="360"/>
      </w:pPr>
    </w:lvl>
    <w:lvl w:ilvl="2" w:tplc="AE907B1A">
      <w:start w:val="1"/>
      <w:numFmt w:val="bullet"/>
      <w:lvlText w:val="■"/>
      <w:lvlJc w:val="left"/>
      <w:pPr>
        <w:ind w:left="2160" w:hanging="360"/>
      </w:pPr>
    </w:lvl>
    <w:lvl w:ilvl="3" w:tplc="1AE4F19C">
      <w:start w:val="1"/>
      <w:numFmt w:val="bullet"/>
      <w:lvlText w:val="●"/>
      <w:lvlJc w:val="left"/>
      <w:pPr>
        <w:ind w:left="2880" w:hanging="360"/>
      </w:pPr>
    </w:lvl>
    <w:lvl w:ilvl="4" w:tplc="99AAAC96">
      <w:start w:val="1"/>
      <w:numFmt w:val="bullet"/>
      <w:lvlText w:val="○"/>
      <w:lvlJc w:val="left"/>
      <w:pPr>
        <w:ind w:left="3600" w:hanging="360"/>
      </w:pPr>
    </w:lvl>
    <w:lvl w:ilvl="5" w:tplc="A0764F1E">
      <w:start w:val="1"/>
      <w:numFmt w:val="bullet"/>
      <w:lvlText w:val="■"/>
      <w:lvlJc w:val="left"/>
      <w:pPr>
        <w:ind w:left="4320" w:hanging="360"/>
      </w:pPr>
    </w:lvl>
    <w:lvl w:ilvl="6" w:tplc="8190103A">
      <w:start w:val="1"/>
      <w:numFmt w:val="bullet"/>
      <w:lvlText w:val="●"/>
      <w:lvlJc w:val="left"/>
      <w:pPr>
        <w:ind w:left="5040" w:hanging="360"/>
      </w:pPr>
    </w:lvl>
    <w:lvl w:ilvl="7" w:tplc="C478A7B4">
      <w:start w:val="1"/>
      <w:numFmt w:val="bullet"/>
      <w:lvlText w:val="●"/>
      <w:lvlJc w:val="left"/>
      <w:pPr>
        <w:ind w:left="5760" w:hanging="360"/>
      </w:pPr>
    </w:lvl>
    <w:lvl w:ilvl="8" w:tplc="55EA807A">
      <w:start w:val="1"/>
      <w:numFmt w:val="bullet"/>
      <w:lvlText w:val="●"/>
      <w:lvlJc w:val="left"/>
      <w:pPr>
        <w:ind w:left="6480" w:hanging="360"/>
      </w:pPr>
    </w:lvl>
  </w:abstractNum>
  <w:num w:numId="1" w16cid:durableId="1308126005">
    <w:abstractNumId w:val="1"/>
    <w:lvlOverride w:ilvl="0">
      <w:startOverride w:val="1"/>
    </w:lvlOverride>
  </w:num>
  <w:num w:numId="2" w16cid:durableId="107335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108"/>
    <w:rsid w:val="004F0523"/>
    <w:rsid w:val="006015D0"/>
    <w:rsid w:val="00840318"/>
    <w:rsid w:val="00B03777"/>
    <w:rsid w:val="00DD6108"/>
    <w:rsid w:val="00EF65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4A326"/>
  <w15:docId w15:val="{770303FF-F9DE-4C1C-AD62-70F09661E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3646</Words>
  <Characters>20786</Characters>
  <Application>Microsoft Office Word</Application>
  <DocSecurity>0</DocSecurity>
  <Lines>173</Lines>
  <Paragraphs>48</Paragraphs>
  <ScaleCrop>false</ScaleCrop>
  <Company/>
  <LinksUpToDate>false</LinksUpToDate>
  <CharactersWithSpaces>24384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4</cp:revision>
  <dcterms:created xsi:type="dcterms:W3CDTF">2026-09-07T10:11:00Z</dcterms:created>
  <dcterms:modified xsi:type="dcterms:W3CDTF">2026-09-07T10:19:00Z</dcterms:modified>
</cp:coreProperties>
</file>