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C41D" w14:textId="77777777" w:rsidR="004463E2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15E99"/>
          <w:sz w:val="44"/>
          <w:szCs w:val="44"/>
        </w:rPr>
        <w:t>Minutes of Meeting</w:t>
      </w:r>
    </w:p>
    <w:p w14:paraId="7432598F" w14:textId="77777777" w:rsidR="004463E2" w:rsidRDefault="00000000">
      <w:pPr>
        <w:pBdr>
          <w:bottom w:val="single" w:sz="6" w:space="8" w:color="0D6EFD"/>
        </w:pBdr>
        <w:spacing w:after="160"/>
        <w:jc w:val="center"/>
      </w:pPr>
      <w:r>
        <w:rPr>
          <w:rFonts w:ascii="Calibri" w:eastAsia="Calibri" w:hAnsi="Calibri" w:cs="Calibri"/>
          <w:i/>
          <w:iCs/>
          <w:color w:val="0B1324"/>
          <w:sz w:val="24"/>
          <w:szCs w:val="24"/>
        </w:rPr>
        <w:t>Tracker Review &amp; Guest Mobile App Redesign Walkthrough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125"/>
        <w:gridCol w:w="1700"/>
        <w:gridCol w:w="2825"/>
      </w:tblGrid>
      <w:tr w:rsidR="004463E2" w14:paraId="0F70DB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7E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2B8A9" w14:textId="77777777" w:rsidR="004463E2" w:rsidRDefault="00000000">
            <w:r>
              <w:rPr>
                <w:rFonts w:ascii="Calibri" w:eastAsia="Calibri" w:hAnsi="Calibri" w:cs="Calibri"/>
                <w:b/>
                <w:bCs/>
                <w:color w:val="0B1324"/>
                <w:sz w:val="24"/>
                <w:szCs w:val="24"/>
              </w:rPr>
              <w:t>Date</w:t>
            </w:r>
          </w:p>
        </w:tc>
        <w:tc>
          <w:tcPr>
            <w:tcW w:w="3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1305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30-September-2026</w:t>
            </w:r>
          </w:p>
        </w:tc>
        <w:tc>
          <w:tcPr>
            <w:tcW w:w="1700" w:type="dxa"/>
            <w:shd w:val="clear" w:color="auto" w:fill="E7E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88AD" w14:textId="77777777" w:rsidR="004463E2" w:rsidRDefault="00000000">
            <w:r>
              <w:rPr>
                <w:rFonts w:ascii="Calibri" w:eastAsia="Calibri" w:hAnsi="Calibri" w:cs="Calibri"/>
                <w:b/>
                <w:bCs/>
                <w:color w:val="0B1324"/>
                <w:sz w:val="24"/>
                <w:szCs w:val="24"/>
              </w:rPr>
              <w:t>Project</w:t>
            </w:r>
          </w:p>
        </w:tc>
        <w:tc>
          <w:tcPr>
            <w:tcW w:w="28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10DE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TICVAI</w:t>
            </w:r>
          </w:p>
        </w:tc>
      </w:tr>
      <w:tr w:rsidR="004463E2" w14:paraId="0B19AD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7E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8493" w14:textId="77777777" w:rsidR="004463E2" w:rsidRDefault="00000000">
            <w:r>
              <w:rPr>
                <w:rFonts w:ascii="Calibri" w:eastAsia="Calibri" w:hAnsi="Calibri" w:cs="Calibri"/>
                <w:b/>
                <w:bCs/>
                <w:color w:val="0B1324"/>
                <w:sz w:val="24"/>
                <w:szCs w:val="24"/>
              </w:rPr>
              <w:t>Meeting Type</w:t>
            </w:r>
          </w:p>
        </w:tc>
        <w:tc>
          <w:tcPr>
            <w:tcW w:w="3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F457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Tracker Review &amp; Guest Mobile App Redesign Walkthrough</w:t>
            </w:r>
          </w:p>
        </w:tc>
        <w:tc>
          <w:tcPr>
            <w:tcW w:w="1700" w:type="dxa"/>
            <w:shd w:val="clear" w:color="auto" w:fill="E7E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67AC" w14:textId="77777777" w:rsidR="004463E2" w:rsidRDefault="00000000">
            <w:r>
              <w:rPr>
                <w:rFonts w:ascii="Calibri" w:eastAsia="Calibri" w:hAnsi="Calibri" w:cs="Calibri"/>
                <w:b/>
                <w:bCs/>
                <w:color w:val="0B1324"/>
                <w:sz w:val="24"/>
                <w:szCs w:val="24"/>
              </w:rPr>
              <w:t>Prepared by</w:t>
            </w:r>
          </w:p>
        </w:tc>
        <w:tc>
          <w:tcPr>
            <w:tcW w:w="28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28EC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Chitrangi Mestry</w:t>
            </w:r>
          </w:p>
        </w:tc>
      </w:tr>
    </w:tbl>
    <w:p w14:paraId="7330DA98" w14:textId="77777777" w:rsidR="004463E2" w:rsidRDefault="004463E2">
      <w:pPr>
        <w:spacing w:after="160"/>
      </w:pPr>
    </w:p>
    <w:p w14:paraId="343EE019" w14:textId="77777777" w:rsidR="004463E2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Primary Objective</w:t>
      </w:r>
    </w:p>
    <w:p w14:paraId="6B27E1B1" w14:textId="77777777" w:rsidR="004463E2" w:rsidRDefault="00000000">
      <w:pPr>
        <w:spacing w:after="120"/>
      </w:pPr>
      <w:r>
        <w:rPr>
          <w:rFonts w:ascii="Calibri" w:eastAsia="Calibri" w:hAnsi="Calibri" w:cs="Calibri"/>
          <w:color w:val="000000"/>
          <w:sz w:val="24"/>
          <w:szCs w:val="24"/>
        </w:rPr>
        <w:t>To review the project tracker and align on current status and ownership across outstanding items, walk through the significantly revised guest mobile app design, flag open questions requiring TICVAI's input (invoicing/taxation, biometric consent for minors), and agree a recurring cadence for tracker review going forward.</w:t>
      </w:r>
    </w:p>
    <w:p w14:paraId="740A2F7F" w14:textId="77777777" w:rsidR="004463E2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Participants</w:t>
      </w:r>
    </w:p>
    <w:p w14:paraId="45CD0011" w14:textId="4B7F8EDE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 xml:space="preserve">TICVAI Team </w:t>
      </w:r>
    </w:p>
    <w:p w14:paraId="6488596D" w14:textId="7798B8E8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 xml:space="preserve">Softlabs Team </w:t>
      </w:r>
    </w:p>
    <w:p w14:paraId="5DDB8EDA" w14:textId="77777777" w:rsidR="004463E2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Agenda</w:t>
      </w:r>
    </w:p>
    <w:p w14:paraId="4B041C62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AI model billing — brief carryover, deferred to the AI workshop</w:t>
      </w:r>
    </w:p>
    <w:p w14:paraId="77C1B79C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Project tracker walkthrough — current status across modules</w:t>
      </w:r>
    </w:p>
    <w:p w14:paraId="5DADDDF8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Open questions flagged by Chinmay — invoicing/taxation and biometric consent for minors</w:t>
      </w:r>
    </w:p>
    <w:p w14:paraId="72296E7F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Guest mobile app — revised design walkthrough</w:t>
      </w:r>
    </w:p>
    <w:p w14:paraId="3A81048F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Mobile app — configuration flexibility (navigation, scroll animations, card layouts)</w:t>
      </w:r>
    </w:p>
    <w:p w14:paraId="0298B6B2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Mobile app — booking flow and checkout</w:t>
      </w:r>
    </w:p>
    <w:p w14:paraId="37A58EDA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Mobile app — itinerary planner and multi-venue intelligence</w:t>
      </w:r>
    </w:p>
    <w:p w14:paraId="6565FFE9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Mobile app — in-ride video/info and in-park navigation</w:t>
      </w:r>
    </w:p>
    <w:p w14:paraId="15177FC3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Tracker ownership and filtering — simplifying TICVAI-side action items</w:t>
      </w:r>
    </w:p>
    <w:p w14:paraId="418D27D1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Process cadence — weekly tracker review and standing stand-up call</w:t>
      </w:r>
    </w:p>
    <w:p w14:paraId="5F3D5DCE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Planning — PMS onboarding, decision log review, new team member</w:t>
      </w:r>
    </w:p>
    <w:p w14:paraId="5044A2B8" w14:textId="77777777" w:rsidR="004463E2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4. Detailed Discussion</w:t>
      </w:r>
    </w:p>
    <w:p w14:paraId="7423427C" w14:textId="77777777" w:rsidR="004463E2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4.1 AI Model Billing — Brief Carryover</w:t>
      </w:r>
    </w:p>
    <w:p w14:paraId="07BA807E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Chinmay briefly noted that AI agents behave identically regardless of which underlying language model a client selects, with only minor performance variation, and that recommended models will be proposed per functionality; any additional cost for a specific model/provider (e.g., ChatGPT) would be borne by the client.</w:t>
      </w:r>
    </w:p>
    <w:p w14:paraId="18E0158D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Deferred (Allam): </w:t>
      </w:r>
      <w:r>
        <w:rPr>
          <w:rFonts w:ascii="Calibri" w:eastAsia="Calibri" w:hAnsi="Calibri" w:cs="Calibri"/>
          <w:sz w:val="24"/>
          <w:szCs w:val="24"/>
        </w:rPr>
        <w:t>confirmed this topic (AI billing/provider cost model) will be discussed in full during the dedicated AI workshop rather than resolved here.</w:t>
      </w:r>
    </w:p>
    <w:p w14:paraId="67A78967" w14:textId="77777777" w:rsidR="004463E2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4.2 Project Tracker Walkthrough — Current Status Across Modules</w:t>
      </w:r>
    </w:p>
    <w:p w14:paraId="214F23B0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Chinmay walked through current status: finance infrastructure documentation is complete; role-based access control is in progress; B2C design steps for CRM, CMS, and seat management modules are being finalized so development can begin; change-impact analysis and the resale marketplace are both in documentation; flash-sale load simulation work continues, feeding into the HLD/LLD diagrams.</w:t>
      </w:r>
    </w:p>
    <w:p w14:paraId="7418E6A9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Confirmed (Chinmay): </w:t>
      </w:r>
      <w:r>
        <w:rPr>
          <w:rFonts w:ascii="Calibri" w:eastAsia="Calibri" w:hAnsi="Calibri" w:cs="Calibri"/>
          <w:sz w:val="24"/>
          <w:szCs w:val="24"/>
        </w:rPr>
        <w:t>by end of this week, he expects to complete back-end configuration wireframes (venue management screens), finalize UI/UX for web and mobile, and complete the HLD/LLD diagrams for the platform.</w:t>
      </w:r>
    </w:p>
    <w:p w14:paraId="7A55C56C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Confirmed (Allam): </w:t>
      </w:r>
      <w:r>
        <w:rPr>
          <w:rFonts w:ascii="Calibri" w:eastAsia="Calibri" w:hAnsi="Calibri" w:cs="Calibri"/>
          <w:sz w:val="24"/>
          <w:szCs w:val="24"/>
        </w:rPr>
        <w:t>TICVAI will review and provide feedback on the website and mobile wireframes by end of day/next morning.</w:t>
      </w:r>
    </w:p>
    <w:p w14:paraId="4783ACF5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Outlook (Chinmay): </w:t>
      </w:r>
      <w:r>
        <w:rPr>
          <w:rFonts w:ascii="Calibri" w:eastAsia="Calibri" w:hAnsi="Calibri" w:cs="Calibri"/>
          <w:sz w:val="24"/>
          <w:szCs w:val="24"/>
        </w:rPr>
        <w:t>expects all three fronts (website, mobile, HLD/LLD) to be closed out by Friday, with a dedicated project management system (PMS) task board going live from Monday so developer comments/questions on any task are visible and reviewable by TICVAI as well.</w:t>
      </w:r>
    </w:p>
    <w:p w14:paraId="218EFC10" w14:textId="77777777" w:rsidR="004463E2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4.3 Open Questions Flagged by Chinmay — Invoicing/Taxation &amp; Biometric Consent for Minors</w:t>
      </w:r>
    </w:p>
    <w:p w14:paraId="0568A91D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Chinmay flagged two areas needing TICVAI's input, to be sent by email later the same day: (1) invoicing and taxation module questions, and (2) biometric data storage/consent handling.</w:t>
      </w:r>
    </w:p>
    <w:p w14:paraId="1B2C72F6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Biometric consent — detail: </w:t>
      </w:r>
      <w:r>
        <w:rPr>
          <w:rFonts w:ascii="Calibri" w:eastAsia="Calibri" w:hAnsi="Calibri" w:cs="Calibri"/>
          <w:sz w:val="24"/>
          <w:szCs w:val="24"/>
        </w:rPr>
        <w:t>confirmed that storing biometric data for adults with consent is compliant based on his compliance review; however, the same approach may not be appropriate for children, raising the question of whether to exclude biometric storage entirely for minors, or allow it with a parent/guardian-signed consent form instead.</w:t>
      </w:r>
    </w:p>
    <w:p w14:paraId="13430E67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Agreed (Allam): </w:t>
      </w:r>
      <w:r>
        <w:rPr>
          <w:rFonts w:ascii="Calibri" w:eastAsia="Calibri" w:hAnsi="Calibri" w:cs="Calibri"/>
          <w:sz w:val="24"/>
          <w:szCs w:val="24"/>
        </w:rPr>
        <w:t>requested Chinmay send both questions by email so TICVAI can discuss internally and provide consolidated feedback, rather than deciding on the call.</w:t>
      </w:r>
    </w:p>
    <w:p w14:paraId="0E8C4064" w14:textId="77777777" w:rsidR="004463E2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4.4 Guest Mobile App — Revised Design Walkthrough</w:t>
      </w:r>
    </w:p>
    <w:p w14:paraId="358EEDEE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Strong positive reception (Allam/Qossai): </w:t>
      </w:r>
      <w:r>
        <w:rPr>
          <w:rFonts w:ascii="Calibri" w:eastAsia="Calibri" w:hAnsi="Calibri" w:cs="Calibri"/>
          <w:sz w:val="24"/>
          <w:szCs w:val="24"/>
        </w:rPr>
        <w:t>both confirmed the revised mobile app design is a substantial improvement over the previous version — Qossai had previewed it independently beforehand and liked the opening video and overall visual polish; Allam confirmed the UI/graphics quality is now much stronger.</w:t>
      </w:r>
    </w:p>
    <w:p w14:paraId="474AA6BE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Process (Chinmay): </w:t>
      </w:r>
      <w:r>
        <w:rPr>
          <w:rFonts w:ascii="Calibri" w:eastAsia="Calibri" w:hAnsi="Calibri" w:cs="Calibri"/>
          <w:sz w:val="24"/>
          <w:szCs w:val="24"/>
        </w:rPr>
        <w:t>explained the redesign followed a working session with the front-end development team the previous day, incorporating their UX/UI input, resulting in a deliberately different flow from the web application rather than a reused structure — addressing the exact feedback raised in the previous session.</w:t>
      </w:r>
    </w:p>
    <w:p w14:paraId="15EB945A" w14:textId="77777777" w:rsidR="004463E2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4.5 Mobile App — Configuration Flexibility</w:t>
      </w:r>
    </w:p>
    <w:p w14:paraId="09A7058F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lastRenderedPageBreak/>
        <w:t>Chinmay demonstrated configuration options available across the redesigned app: adjustable home-screen navigation bar layouts (e.g., home/explore/map/buy-tickets in different arrangements), selectable scroll animations for the landing page, and multiple card layout styles (carousel, video poster, split, etc.) for how products are presented.</w:t>
      </w:r>
    </w:p>
    <w:p w14:paraId="678CEFA7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A virtual queue join flow was shown with a persistent status notification (e.g., “in queue, 25 minutes”) and an in-app food-ordering option from venue outlets, kept deliberately simple rather than built out as a full e-commerce flow.</w:t>
      </w:r>
    </w:p>
    <w:p w14:paraId="24D2B60E" w14:textId="77777777" w:rsidR="004463E2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4.6 Mobile App — Booking Flow &amp; Checkout</w:t>
      </w:r>
    </w:p>
    <w:p w14:paraId="429F0F80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The booking flow (date/day-pass selection, quantity, cross-sell, sign-in) was confirmed as functionally identical to the web app, with the same configurable step-indicator styles (bars, dots, counters, step names) and a “save and finish later” option that retains an in-progress order locally.</w:t>
      </w:r>
    </w:p>
    <w:p w14:paraId="6B228839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 xml:space="preserve">The stadium/venue seat map was demonstrated with the same pinch-to-zoom-in and zoom-out interaction agreed in the previous session (seat rendering was still glitched in this build but confirmed as the intended </w:t>
      </w:r>
      <w:proofErr w:type="spellStart"/>
      <w:r>
        <w:rPr>
          <w:rFonts w:ascii="Calibri" w:eastAsia="Calibri" w:hAnsi="Calibri" w:cs="Calibri"/>
          <w:sz w:val="24"/>
          <w:szCs w:val="24"/>
        </w:rPr>
        <w:t>behavior</w:t>
      </w:r>
      <w:proofErr w:type="spellEnd"/>
      <w:r>
        <w:rPr>
          <w:rFonts w:ascii="Calibri" w:eastAsia="Calibri" w:hAnsi="Calibri" w:cs="Calibri"/>
          <w:sz w:val="24"/>
          <w:szCs w:val="24"/>
        </w:rPr>
        <w:t>); checkout completes in 4 steps, supporting Apple Pay/card payment and adding the resulting ticket to Apple Wallet or Google Wallet.</w:t>
      </w:r>
    </w:p>
    <w:p w14:paraId="26D0F409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Font, header/footer (not yet available in the current wireframe build), card size, and layout are all confirmed as configurable, consistent with the web app's white-</w:t>
      </w:r>
      <w:proofErr w:type="spellStart"/>
      <w:r>
        <w:rPr>
          <w:rFonts w:ascii="Calibri" w:eastAsia="Calibri" w:hAnsi="Calibri" w:cs="Calibri"/>
          <w:sz w:val="24"/>
          <w:szCs w:val="24"/>
        </w:rPr>
        <w:t>labeling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approach.</w:t>
      </w:r>
    </w:p>
    <w:p w14:paraId="392EC487" w14:textId="77777777" w:rsidR="004463E2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4.7 Mobile App — Itinerary Planner &amp; Multi-Venue Intelligence</w:t>
      </w:r>
    </w:p>
    <w:p w14:paraId="52363EEA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The itinerary planner (previously discussed, referencing the Yas Island planner) was demonstrated: party composition (adults/children with height/age), visit dates, pace preference (packed/balanced/relaxed), and cuisine preferences feed into an auto-generated, swappable multi-day itinerary with associated costing.</w:t>
      </w:r>
    </w:p>
    <w:p w14:paraId="061888FA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Key requirement (Allam): </w:t>
      </w:r>
      <w:r>
        <w:rPr>
          <w:rFonts w:ascii="Calibri" w:eastAsia="Calibri" w:hAnsi="Calibri" w:cs="Calibri"/>
          <w:sz w:val="24"/>
          <w:szCs w:val="24"/>
        </w:rPr>
        <w:t>the itinerary builder must apply multi-venue intelligence — e.g., if only one of several theme parks in a multi-venue setup has an Indian restaurant, the system must check actual venue-level amenities before including that preference in the itinerary, rather than assuming uniform availability across all venues.</w:t>
      </w:r>
    </w:p>
    <w:p w14:paraId="764B9CDC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Confirmed (Chinmay): </w:t>
      </w:r>
      <w:r>
        <w:rPr>
          <w:rFonts w:ascii="Calibri" w:eastAsia="Calibri" w:hAnsi="Calibri" w:cs="Calibri"/>
          <w:sz w:val="24"/>
          <w:szCs w:val="24"/>
        </w:rPr>
        <w:t>understood and agreed — the planner should pull only from rides, F&amp;B, and retail actually available at each specific current venue. Also noted a gap flagged internally by a Softlabs teammate: retail/kiosk shops were not yet included in the planner's venue-linked options (only F&amp;B), and confirmed this will be added.</w:t>
      </w:r>
    </w:p>
    <w:p w14:paraId="4DCD8D0C" w14:textId="77777777" w:rsidR="004463E2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4.8 Mobile App — In-Ride Video/Info &amp; In-Park Navigation</w:t>
      </w:r>
    </w:p>
    <w:p w14:paraId="61A8D934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Requested (Qossai): </w:t>
      </w:r>
      <w:r>
        <w:rPr>
          <w:rFonts w:ascii="Calibri" w:eastAsia="Calibri" w:hAnsi="Calibri" w:cs="Calibri"/>
          <w:sz w:val="24"/>
          <w:szCs w:val="24"/>
        </w:rPr>
        <w:t>asked whether the header-style video seen elsewhere could also play directly on individual ride/attraction detail pages, without a loading screen in front of it.</w:t>
      </w:r>
    </w:p>
    <w:p w14:paraId="25A1838C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Confirmed (Chinmay): </w:t>
      </w:r>
      <w:r>
        <w:rPr>
          <w:rFonts w:ascii="Calibri" w:eastAsia="Calibri" w:hAnsi="Calibri" w:cs="Calibri"/>
          <w:sz w:val="24"/>
          <w:szCs w:val="24"/>
        </w:rPr>
        <w:t>this functionality already exists (an info button reveals ride details and plays video); agreed to remove the loader so the video plays directly.</w:t>
      </w:r>
    </w:p>
    <w:p w14:paraId="40405BAA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In-park navigation — demonstrated: </w:t>
      </w:r>
      <w:r>
        <w:rPr>
          <w:rFonts w:ascii="Calibri" w:eastAsia="Calibri" w:hAnsi="Calibri" w:cs="Calibri"/>
          <w:sz w:val="24"/>
          <w:szCs w:val="24"/>
        </w:rPr>
        <w:t>a live map view lets a guest navigate to a selected point (e.g., the nearest food outlet), entering a walking-navigation mode that guides the guest in real time.</w:t>
      </w:r>
    </w:p>
    <w:p w14:paraId="00095F61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Raised (Qossai): </w:t>
      </w:r>
      <w:r>
        <w:rPr>
          <w:rFonts w:ascii="Calibri" w:eastAsia="Calibri" w:hAnsi="Calibri" w:cs="Calibri"/>
          <w:sz w:val="24"/>
          <w:szCs w:val="24"/>
        </w:rPr>
        <w:t>asked what software/technology this in-park 3D navigation would require, and whether it needs an external tool.</w:t>
      </w:r>
    </w:p>
    <w:p w14:paraId="029CBED2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Confirmed (Chinmay): </w:t>
      </w:r>
      <w:r>
        <w:rPr>
          <w:rFonts w:ascii="Calibri" w:eastAsia="Calibri" w:hAnsi="Calibri" w:cs="Calibri"/>
          <w:sz w:val="24"/>
          <w:szCs w:val="24"/>
        </w:rPr>
        <w:t>the platform can support this natively (React Three.js) — requiring a 3D GLB model file of the venue plus an accompanying metadata file defining pathways and locations; combined with the guest's live GPS position, this can be built entirely within the platform without external mapping integration.</w:t>
      </w:r>
    </w:p>
    <w:p w14:paraId="525122B4" w14:textId="77777777" w:rsidR="004463E2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4.9 Tracker Ownership &amp; Filtering — Simplifying TICVAI-Side Action Items</w:t>
      </w:r>
    </w:p>
    <w:p w14:paraId="0DAD4587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Raised (Allam): </w:t>
      </w:r>
      <w:r>
        <w:rPr>
          <w:rFonts w:ascii="Calibri" w:eastAsia="Calibri" w:hAnsi="Calibri" w:cs="Calibri"/>
          <w:sz w:val="24"/>
          <w:szCs w:val="24"/>
        </w:rPr>
        <w:t>asked Chinmay to show which tracker items are currently assigned to TICVAI (Allam/Qossai) as owner, to understand exactly what's pending from their side.</w:t>
      </w:r>
    </w:p>
    <w:p w14:paraId="4B511027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Simplification requested (Allam): </w:t>
      </w:r>
      <w:r>
        <w:rPr>
          <w:rFonts w:ascii="Calibri" w:eastAsia="Calibri" w:hAnsi="Calibri" w:cs="Calibri"/>
          <w:sz w:val="24"/>
          <w:szCs w:val="24"/>
        </w:rPr>
        <w:t xml:space="preserve">rather than segregating TICVAI-owned items into many detailed sub-categories, requested Chinmay group anything requiring Allam's or </w:t>
      </w:r>
      <w:proofErr w:type="spellStart"/>
      <w:r>
        <w:rPr>
          <w:rFonts w:ascii="Calibri" w:eastAsia="Calibri" w:hAnsi="Calibri" w:cs="Calibri"/>
          <w:sz w:val="24"/>
          <w:szCs w:val="24"/>
        </w:rPr>
        <w:t>Qossai's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input/review under a single, simple category/tag — making it easy to filter and action everything expected from TICVAI in one view.</w:t>
      </w:r>
    </w:p>
    <w:p w14:paraId="7FE58646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Agreed (Chinmay): </w:t>
      </w:r>
      <w:r>
        <w:rPr>
          <w:rFonts w:ascii="Calibri" w:eastAsia="Calibri" w:hAnsi="Calibri" w:cs="Calibri"/>
          <w:sz w:val="24"/>
          <w:szCs w:val="24"/>
        </w:rPr>
        <w:t>acknowledged the tracker has accumulated many not-yet-updated items and committed to sharing a revised, reorganized version reflecting this simplification.</w:t>
      </w:r>
    </w:p>
    <w:p w14:paraId="235D3107" w14:textId="77777777" w:rsidR="004463E2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4.10 Process Cadence — Weekly Tracker Review &amp; Standing Stand-Up Call</w:t>
      </w:r>
    </w:p>
    <w:p w14:paraId="492EAE49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Agreed (Allam): </w:t>
      </w:r>
      <w:r>
        <w:rPr>
          <w:rFonts w:ascii="Calibri" w:eastAsia="Calibri" w:hAnsi="Calibri" w:cs="Calibri"/>
          <w:sz w:val="24"/>
          <w:szCs w:val="24"/>
        </w:rPr>
        <w:t>requested the tracker be circulated weekly (end or start of week) so both sides have consistent visibility into overall status.</w:t>
      </w:r>
    </w:p>
    <w:p w14:paraId="1EE11112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Agreed (Allam/Chinmay): </w:t>
      </w:r>
      <w:r>
        <w:rPr>
          <w:rFonts w:ascii="Calibri" w:eastAsia="Calibri" w:hAnsi="Calibri" w:cs="Calibri"/>
          <w:sz w:val="24"/>
          <w:szCs w:val="24"/>
        </w:rPr>
        <w:t>a recurring weekly stand-up call dedicated specifically to reviewing the tracker will be set up, with Allam to confirm a fixed day/time with Qossai and share it with Chinmay.</w:t>
      </w:r>
    </w:p>
    <w:p w14:paraId="3B589E41" w14:textId="77777777" w:rsidR="004463E2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4.11 Planning — PMS Onboarding, Decision Log Review &amp; New Team Member</w:t>
      </w:r>
    </w:p>
    <w:p w14:paraId="51BBFEBA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PMS (project management system): </w:t>
      </w:r>
      <w:r>
        <w:rPr>
          <w:rFonts w:ascii="Calibri" w:eastAsia="Calibri" w:hAnsi="Calibri" w:cs="Calibri"/>
          <w:sz w:val="24"/>
          <w:szCs w:val="24"/>
        </w:rPr>
        <w:t>Chinmay confirmed a dedicated task board will go live from Monday, with an invite to follow so TICVAI can see and comment on any developer task directly.</w:t>
      </w:r>
    </w:p>
    <w:p w14:paraId="3427FA9D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Decision log: </w:t>
      </w:r>
      <w:r>
        <w:rPr>
          <w:rFonts w:ascii="Calibri" w:eastAsia="Calibri" w:hAnsi="Calibri" w:cs="Calibri"/>
          <w:sz w:val="24"/>
          <w:szCs w:val="24"/>
        </w:rPr>
        <w:t>Chinmay has compiled a separate file documenting roughly 577 individual configuration decisions made by his team while building the wireframes, some of which may need TICVAI's review/validation; proposed sharing this by end of week, with a dedicated call next week to walk through it if needed — agreed by Allam.</w:t>
      </w:r>
    </w:p>
    <w:p w14:paraId="7CC63917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New team member: </w:t>
      </w:r>
      <w:r>
        <w:rPr>
          <w:rFonts w:ascii="Calibri" w:eastAsia="Calibri" w:hAnsi="Calibri" w:cs="Calibri"/>
          <w:sz w:val="24"/>
          <w:szCs w:val="24"/>
        </w:rPr>
        <w:t>Chinmay confirmed a colleague, Reshma, will join the project from next week and take over coordination of the tracker/task sheets and PMS administration going forward, including maintaining the weekly update cadence.</w:t>
      </w:r>
    </w:p>
    <w:p w14:paraId="5B892250" w14:textId="77777777" w:rsidR="004463E2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5. Key Decisions &amp; Agreements</w:t>
      </w:r>
    </w:p>
    <w:p w14:paraId="36F633C0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AI model billing/provider cost discussion is deferred to the dedicated AI workshop.</w:t>
      </w:r>
    </w:p>
    <w:p w14:paraId="1E2C1AAE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lastRenderedPageBreak/>
        <w:t>Biometric consent handling for minors (exclude entirely vs. parent/guardian-signed consent) is an open question Chinmay will formally raise by email for TICVAI's internal review and consolidated feedback, alongside separate invoicing/taxation module questions.</w:t>
      </w:r>
    </w:p>
    <w:p w14:paraId="1D083518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The guest mobile app redesign (following front-end team input) is confirmed as a strong improvement and broadly approved in direction, with detailed feedback to follow once TICVAI completes its review.</w:t>
      </w:r>
    </w:p>
    <w:p w14:paraId="5EE98FD1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The itinerary planner must apply multi-venue intelligence, cross-checking actual venue-level amenities (rides, F&amp;B, retail) rather than assuming uniform availability across all venues in a multi-park itinerary; retail/kiosk options will be added alongside F&amp;B.</w:t>
      </w:r>
    </w:p>
    <w:p w14:paraId="413F244F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In-park 3D navigation can be built natively within the platform (React Three.js, a venue GLB model plus a pathway/location metadata file, and live GPS), without external mapping integration.</w:t>
      </w:r>
    </w:p>
    <w:p w14:paraId="2E60CD4E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Tracker items requiring TICVAI's input will be grouped under a single, simple category/tag rather than finely segregated, to make TICVAI's outstanding items easy to filter and action.</w:t>
      </w:r>
    </w:p>
    <w:p w14:paraId="52B104AC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The tracker will be circulated weekly, with a recurring, dedicated weekly stand-up call established specifically for tracker review.</w:t>
      </w:r>
    </w:p>
    <w:p w14:paraId="6C0D246E" w14:textId="77777777" w:rsidR="004463E2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6. Open Items / Questions for Follow-Up</w:t>
      </w:r>
    </w:p>
    <w:p w14:paraId="4F3B8A05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Feedback on the revised website and mobile wireframes — pending from Allam/Qossai.</w:t>
      </w:r>
    </w:p>
    <w:p w14:paraId="3A2AB79C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Formal email covering invoicing/taxation questions and the biometric consent question for minors — pending from Chinmay.</w:t>
      </w:r>
    </w:p>
    <w:p w14:paraId="13D2B4B1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Revised, simplified tracker (TICVAI items grouped under one category) — pending from Chinmay.</w:t>
      </w:r>
    </w:p>
    <w:p w14:paraId="156A95B0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Consolidated decision log (~577 configuration decisions) — pending from Chinmay by end of week, with a possible dedicated review call next week.</w:t>
      </w:r>
    </w:p>
    <w:p w14:paraId="34FD3AEF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Recurring weekly tracker stand-up call day/time — pending confirmation from Allam and Qossai.</w:t>
      </w:r>
    </w:p>
    <w:p w14:paraId="71CAACED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PMS invite and onboarding — pending from Chinmay, to be coordinated going forward by incoming team member Reshma.</w:t>
      </w:r>
    </w:p>
    <w:p w14:paraId="0758F298" w14:textId="77777777" w:rsidR="004463E2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7. Action Items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850"/>
        <w:gridCol w:w="1800"/>
        <w:gridCol w:w="1900"/>
      </w:tblGrid>
      <w:tr w:rsidR="004463E2" w14:paraId="63C2C8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0B13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F534F" w14:textId="77777777" w:rsidR="004463E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Action Item</w:t>
            </w:r>
          </w:p>
        </w:tc>
        <w:tc>
          <w:tcPr>
            <w:tcW w:w="1850" w:type="dxa"/>
            <w:shd w:val="clear" w:color="auto" w:fill="0B13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F057" w14:textId="77777777" w:rsidR="004463E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Owner</w:t>
            </w:r>
          </w:p>
        </w:tc>
        <w:tc>
          <w:tcPr>
            <w:tcW w:w="1800" w:type="dxa"/>
            <w:shd w:val="clear" w:color="auto" w:fill="0B13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1027" w14:textId="77777777" w:rsidR="004463E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Due</w:t>
            </w:r>
          </w:p>
        </w:tc>
        <w:tc>
          <w:tcPr>
            <w:tcW w:w="1900" w:type="dxa"/>
            <w:shd w:val="clear" w:color="auto" w:fill="0B13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53C7" w14:textId="77777777" w:rsidR="004463E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Status</w:t>
            </w:r>
          </w:p>
        </w:tc>
      </w:tr>
      <w:tr w:rsidR="004463E2" w14:paraId="1772816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FAE8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Provide feedback on the revised website and mobile app wireframes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80D4" w14:textId="6A0B7E79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Allam / Qossai 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2A17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By end of day / next morning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B5D5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Open</w:t>
            </w:r>
          </w:p>
        </w:tc>
      </w:tr>
      <w:tr w:rsidR="004463E2" w14:paraId="05729C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EC4B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Send a formal email covering the invoicing/taxation module questions and the biometric consent question for minors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CDD6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Chinmay Parab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8DB8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Today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92CD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Open</w:t>
            </w:r>
          </w:p>
        </w:tc>
      </w:tr>
      <w:tr w:rsidR="004463E2" w14:paraId="1C701F4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99D5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Review Chinmay's emailed questions internally and provide consolidated feedback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3CEB" w14:textId="55FFDEB8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Allam / Qossai 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FA95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Upon receipt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FFAC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Open</w:t>
            </w:r>
          </w:p>
        </w:tc>
      </w:tr>
      <w:tr w:rsidR="004463E2" w14:paraId="700186D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F708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Share a revised, simplified tracker with TICVAI-owned items grouped under a single category/tag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BAA2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Chinmay Parab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B2B1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Today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01F8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Open</w:t>
            </w:r>
          </w:p>
        </w:tc>
      </w:tr>
      <w:tr w:rsidR="004463E2" w14:paraId="3D6474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0110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Review the revised tracker and provide feedback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6834" w14:textId="54100EDC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Allam / Qossai 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5EDE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Upon receipt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4B88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Open</w:t>
            </w:r>
          </w:p>
        </w:tc>
      </w:tr>
      <w:tr w:rsidR="004463E2" w14:paraId="7E9CD6F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7DBD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Share the consolidated decision log (≈577 configuration decisions made during wireframe-building) for TICVAI's review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AD1B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Chinmay Parab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986F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End of this week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B9EF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Open</w:t>
            </w:r>
          </w:p>
        </w:tc>
      </w:tr>
      <w:tr w:rsidR="004463E2" w14:paraId="30A62CA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DD6E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Complete back-end configuration wireframes (venue management screens), final UI/UX, and HLD/LLD diagrams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B02F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Chinmay Parab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D224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End of this week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8B77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In Progress</w:t>
            </w:r>
          </w:p>
        </w:tc>
      </w:tr>
      <w:tr w:rsidR="004463E2" w14:paraId="503BB03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9CAA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Send a project management system (PMS) invite so developer tasks/comments are visible to TICVAI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2716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Chinmay Parab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3E40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Shortly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ED20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Open</w:t>
            </w:r>
          </w:p>
        </w:tc>
      </w:tr>
      <w:tr w:rsidR="004463E2" w14:paraId="748704F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857A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Confirm a recurring weekly day/time for a dedicated tracker stand-up call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5C16" w14:textId="0716FBD8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 xml:space="preserve">Allam / Qossai 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6566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Upcoming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D6BD" w14:textId="77777777" w:rsidR="004463E2" w:rsidRDefault="00000000">
            <w:r>
              <w:rPr>
                <w:rFonts w:ascii="Calibri" w:eastAsia="Calibri" w:hAnsi="Calibri" w:cs="Calibri"/>
                <w:sz w:val="24"/>
                <w:szCs w:val="24"/>
              </w:rPr>
              <w:t>Open</w:t>
            </w:r>
          </w:p>
        </w:tc>
      </w:tr>
    </w:tbl>
    <w:p w14:paraId="7AD5B484" w14:textId="77777777" w:rsidR="004463E2" w:rsidRDefault="004463E2">
      <w:pPr>
        <w:spacing w:after="160"/>
      </w:pPr>
    </w:p>
    <w:p w14:paraId="737B2EDA" w14:textId="77777777" w:rsidR="004463E2" w:rsidRDefault="00000000">
      <w:pPr>
        <w:spacing w:before="180" w:after="100"/>
      </w:pPr>
      <w:r>
        <w:rPr>
          <w:rFonts w:ascii="Calibri" w:eastAsia="Calibri" w:hAnsi="Calibri" w:cs="Calibri"/>
          <w:b/>
          <w:bCs/>
          <w:color w:val="215E99"/>
          <w:sz w:val="32"/>
          <w:szCs w:val="32"/>
        </w:rPr>
        <w:t>8. Next Steps</w:t>
      </w:r>
    </w:p>
    <w:p w14:paraId="57C1479F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By Friday: HLD/LLD diagrams, venue management (back-end configuration) wireframes, and final web/mobile UI/UX are all expected to be complete.</w:t>
      </w:r>
    </w:p>
    <w:p w14:paraId="2CE5844B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A recurring weekly stand-up call will be scheduled specifically for tracker review.</w:t>
      </w:r>
    </w:p>
    <w:p w14:paraId="7C10E970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Reshma (new Softlabs team member) joins next week and will take over tracker/PMS coordination.</w:t>
      </w:r>
    </w:p>
    <w:p w14:paraId="2FD876BC" w14:textId="77777777" w:rsidR="004463E2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Decision log (~577 decisions) to be reviewed by TICVAI, with a dedicated call next week if needed.</w:t>
      </w:r>
    </w:p>
    <w:p w14:paraId="1E4FC651" w14:textId="77777777" w:rsidR="004463E2" w:rsidRDefault="00000000">
      <w:pPr>
        <w:spacing w:before="120"/>
        <w:jc w:val="center"/>
      </w:pPr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>--- End of Minutes ---</w:t>
      </w:r>
    </w:p>
    <w:sectPr w:rsidR="004463E2">
      <w:headerReference w:type="default" r:id="rId7"/>
      <w:footerReference w:type="default" r:id="rId8"/>
      <w:pgSz w:w="12240" w:h="15840"/>
      <w:pgMar w:top="900" w:right="1440" w:bottom="9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EF0FD" w14:textId="77777777" w:rsidR="00D839F4" w:rsidRDefault="00D839F4">
      <w:r>
        <w:separator/>
      </w:r>
    </w:p>
  </w:endnote>
  <w:endnote w:type="continuationSeparator" w:id="0">
    <w:p w14:paraId="2017E196" w14:textId="77777777" w:rsidR="00D839F4" w:rsidRDefault="00D83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5ABC7" w14:textId="77777777" w:rsidR="004463E2" w:rsidRDefault="00000000">
    <w:pPr>
      <w:jc w:val="center"/>
    </w:pPr>
    <w:r>
      <w:rPr>
        <w:rFonts w:ascii="Calibri" w:eastAsia="Calibri" w:hAnsi="Calibri" w:cs="Calibri"/>
        <w:color w:val="595959"/>
        <w:sz w:val="24"/>
        <w:szCs w:val="24"/>
      </w:rPr>
      <w:t xml:space="preserve">Page </w:t>
    </w:r>
    <w:r>
      <w:rPr>
        <w:rFonts w:ascii="Calibri" w:eastAsia="Calibri" w:hAnsi="Calibri" w:cs="Calibri"/>
        <w:color w:val="595959"/>
        <w:sz w:val="24"/>
        <w:szCs w:val="24"/>
      </w:rPr>
      <w:fldChar w:fldCharType="begin"/>
    </w:r>
    <w:r>
      <w:rPr>
        <w:rFonts w:ascii="Calibri" w:eastAsia="Calibri" w:hAnsi="Calibri" w:cs="Calibri"/>
        <w:color w:val="595959"/>
        <w:sz w:val="24"/>
        <w:szCs w:val="24"/>
      </w:rPr>
      <w:instrText>PAGE</w:instrText>
    </w:r>
    <w:r>
      <w:rPr>
        <w:rFonts w:ascii="Calibri" w:eastAsia="Calibri" w:hAnsi="Calibri" w:cs="Calibri"/>
        <w:color w:val="595959"/>
        <w:sz w:val="24"/>
        <w:szCs w:val="24"/>
      </w:rPr>
      <w:fldChar w:fldCharType="separate"/>
    </w:r>
    <w:r w:rsidR="00BA4811">
      <w:rPr>
        <w:rFonts w:ascii="Calibri" w:eastAsia="Calibri" w:hAnsi="Calibri" w:cs="Calibri"/>
        <w:noProof/>
        <w:color w:val="595959"/>
        <w:sz w:val="24"/>
        <w:szCs w:val="24"/>
      </w:rPr>
      <w:t>1</w:t>
    </w:r>
    <w:r>
      <w:rPr>
        <w:rFonts w:ascii="Calibri" w:eastAsia="Calibri" w:hAnsi="Calibri" w:cs="Calibri"/>
        <w:color w:val="595959"/>
        <w:sz w:val="24"/>
        <w:szCs w:val="24"/>
      </w:rPr>
      <w:fldChar w:fldCharType="end"/>
    </w:r>
    <w:r>
      <w:rPr>
        <w:rFonts w:ascii="Calibri" w:eastAsia="Calibri" w:hAnsi="Calibri" w:cs="Calibri"/>
        <w:color w:val="595959"/>
        <w:sz w:val="24"/>
        <w:szCs w:val="24"/>
      </w:rPr>
      <w:t xml:space="preserve"> of </w:t>
    </w:r>
    <w:r>
      <w:rPr>
        <w:rFonts w:ascii="Calibri" w:eastAsia="Calibri" w:hAnsi="Calibri" w:cs="Calibri"/>
        <w:color w:val="595959"/>
        <w:sz w:val="24"/>
        <w:szCs w:val="24"/>
      </w:rPr>
      <w:fldChar w:fldCharType="begin"/>
    </w:r>
    <w:r>
      <w:rPr>
        <w:rFonts w:ascii="Calibri" w:eastAsia="Calibri" w:hAnsi="Calibri" w:cs="Calibri"/>
        <w:color w:val="595959"/>
        <w:sz w:val="24"/>
        <w:szCs w:val="24"/>
      </w:rPr>
      <w:instrText>NUMPAGES</w:instrText>
    </w:r>
    <w:r>
      <w:rPr>
        <w:rFonts w:ascii="Calibri" w:eastAsia="Calibri" w:hAnsi="Calibri" w:cs="Calibri"/>
        <w:color w:val="595959"/>
        <w:sz w:val="24"/>
        <w:szCs w:val="24"/>
      </w:rPr>
      <w:fldChar w:fldCharType="separate"/>
    </w:r>
    <w:r w:rsidR="00BA4811">
      <w:rPr>
        <w:rFonts w:ascii="Calibri" w:eastAsia="Calibri" w:hAnsi="Calibri" w:cs="Calibri"/>
        <w:noProof/>
        <w:color w:val="595959"/>
        <w:sz w:val="24"/>
        <w:szCs w:val="24"/>
      </w:rPr>
      <w:t>2</w:t>
    </w:r>
    <w:r>
      <w:rPr>
        <w:rFonts w:ascii="Calibri" w:eastAsia="Calibri" w:hAnsi="Calibri" w:cs="Calibri"/>
        <w:color w:val="595959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E5931" w14:textId="77777777" w:rsidR="00D839F4" w:rsidRDefault="00D839F4">
      <w:r>
        <w:separator/>
      </w:r>
    </w:p>
  </w:footnote>
  <w:footnote w:type="continuationSeparator" w:id="0">
    <w:p w14:paraId="6ACAFD5B" w14:textId="77777777" w:rsidR="00D839F4" w:rsidRDefault="00D83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75"/>
      <w:gridCol w:w="4675"/>
    </w:tblGrid>
    <w:tr w:rsidR="004463E2" w14:paraId="12524E59" w14:textId="77777777">
      <w:tblPrEx>
        <w:tblCellMar>
          <w:top w:w="0" w:type="dxa"/>
          <w:bottom w:w="0" w:type="dxa"/>
        </w:tblCellMar>
      </w:tblPrEx>
      <w:tc>
        <w:tcPr>
          <w:tcW w:w="4675" w:type="dxa"/>
          <w:tcMar>
            <w:bottom w:w="80" w:type="dxa"/>
          </w:tcMar>
          <w:vAlign w:val="center"/>
        </w:tcPr>
        <w:p w14:paraId="73FE2269" w14:textId="77777777" w:rsidR="004463E2" w:rsidRDefault="004463E2"/>
      </w:tc>
      <w:tc>
        <w:tcPr>
          <w:tcW w:w="4675" w:type="dxa"/>
          <w:tcMar>
            <w:bottom w:w="80" w:type="dxa"/>
          </w:tcMar>
          <w:vAlign w:val="center"/>
        </w:tcPr>
        <w:p w14:paraId="777B02B6" w14:textId="77777777" w:rsidR="004463E2" w:rsidRDefault="00000000">
          <w:pPr>
            <w:spacing w:after="20"/>
            <w:jc w:val="right"/>
          </w:pPr>
          <w:r>
            <w:rPr>
              <w:noProof/>
            </w:rPr>
            <w:drawing>
              <wp:inline distT="0" distB="0" distL="0" distR="0" wp14:anchorId="7024ECCD" wp14:editId="539D78A5">
                <wp:extent cx="1238250" cy="228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2407F6" w14:textId="77777777" w:rsidR="004463E2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5B2A3BAA" wp14:editId="7E3FCDE8">
                <wp:extent cx="933450" cy="190500"/>
                <wp:effectExtent l="0" t="0" r="0" b="0"/>
                <wp:docPr id="1096151954" name="Picture 10961519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C0786"/>
    <w:multiLevelType w:val="hybridMultilevel"/>
    <w:tmpl w:val="8C9A59C4"/>
    <w:lvl w:ilvl="0" w:tplc="448AD14E">
      <w:start w:val="1"/>
      <w:numFmt w:val="bullet"/>
      <w:lvlText w:val="•"/>
      <w:lvlJc w:val="left"/>
      <w:pPr>
        <w:ind w:left="360" w:hanging="260"/>
      </w:pPr>
    </w:lvl>
    <w:lvl w:ilvl="1" w:tplc="1CF08486">
      <w:start w:val="1"/>
      <w:numFmt w:val="bullet"/>
      <w:lvlText w:val="◦"/>
      <w:lvlJc w:val="left"/>
      <w:pPr>
        <w:ind w:left="720" w:hanging="260"/>
      </w:pPr>
    </w:lvl>
    <w:lvl w:ilvl="2" w:tplc="93440B80">
      <w:numFmt w:val="decimal"/>
      <w:lvlText w:val=""/>
      <w:lvlJc w:val="left"/>
    </w:lvl>
    <w:lvl w:ilvl="3" w:tplc="98462486">
      <w:numFmt w:val="decimal"/>
      <w:lvlText w:val=""/>
      <w:lvlJc w:val="left"/>
    </w:lvl>
    <w:lvl w:ilvl="4" w:tplc="9BCA3266">
      <w:numFmt w:val="decimal"/>
      <w:lvlText w:val=""/>
      <w:lvlJc w:val="left"/>
    </w:lvl>
    <w:lvl w:ilvl="5" w:tplc="EA9299D4">
      <w:numFmt w:val="decimal"/>
      <w:lvlText w:val=""/>
      <w:lvlJc w:val="left"/>
    </w:lvl>
    <w:lvl w:ilvl="6" w:tplc="09A45E0A">
      <w:numFmt w:val="decimal"/>
      <w:lvlText w:val=""/>
      <w:lvlJc w:val="left"/>
    </w:lvl>
    <w:lvl w:ilvl="7" w:tplc="395CEBDA">
      <w:numFmt w:val="decimal"/>
      <w:lvlText w:val=""/>
      <w:lvlJc w:val="left"/>
    </w:lvl>
    <w:lvl w:ilvl="8" w:tplc="901AB3F0">
      <w:numFmt w:val="decimal"/>
      <w:lvlText w:val=""/>
      <w:lvlJc w:val="left"/>
    </w:lvl>
  </w:abstractNum>
  <w:abstractNum w:abstractNumId="1" w15:restartNumberingAfterBreak="0">
    <w:nsid w:val="515E508E"/>
    <w:multiLevelType w:val="hybridMultilevel"/>
    <w:tmpl w:val="16147CF6"/>
    <w:lvl w:ilvl="0" w:tplc="48DC93D6">
      <w:start w:val="1"/>
      <w:numFmt w:val="bullet"/>
      <w:lvlText w:val="●"/>
      <w:lvlJc w:val="left"/>
      <w:pPr>
        <w:ind w:left="720" w:hanging="360"/>
      </w:pPr>
    </w:lvl>
    <w:lvl w:ilvl="1" w:tplc="23C47EC2">
      <w:start w:val="1"/>
      <w:numFmt w:val="bullet"/>
      <w:lvlText w:val="○"/>
      <w:lvlJc w:val="left"/>
      <w:pPr>
        <w:ind w:left="1440" w:hanging="360"/>
      </w:pPr>
    </w:lvl>
    <w:lvl w:ilvl="2" w:tplc="3D24F140">
      <w:start w:val="1"/>
      <w:numFmt w:val="bullet"/>
      <w:lvlText w:val="■"/>
      <w:lvlJc w:val="left"/>
      <w:pPr>
        <w:ind w:left="2160" w:hanging="360"/>
      </w:pPr>
    </w:lvl>
    <w:lvl w:ilvl="3" w:tplc="E3CEFF4A">
      <w:start w:val="1"/>
      <w:numFmt w:val="bullet"/>
      <w:lvlText w:val="●"/>
      <w:lvlJc w:val="left"/>
      <w:pPr>
        <w:ind w:left="2880" w:hanging="360"/>
      </w:pPr>
    </w:lvl>
    <w:lvl w:ilvl="4" w:tplc="74CC504A">
      <w:start w:val="1"/>
      <w:numFmt w:val="bullet"/>
      <w:lvlText w:val="○"/>
      <w:lvlJc w:val="left"/>
      <w:pPr>
        <w:ind w:left="3600" w:hanging="360"/>
      </w:pPr>
    </w:lvl>
    <w:lvl w:ilvl="5" w:tplc="A5343DCE">
      <w:start w:val="1"/>
      <w:numFmt w:val="bullet"/>
      <w:lvlText w:val="■"/>
      <w:lvlJc w:val="left"/>
      <w:pPr>
        <w:ind w:left="4320" w:hanging="360"/>
      </w:pPr>
    </w:lvl>
    <w:lvl w:ilvl="6" w:tplc="5F0EFD16">
      <w:start w:val="1"/>
      <w:numFmt w:val="bullet"/>
      <w:lvlText w:val="●"/>
      <w:lvlJc w:val="left"/>
      <w:pPr>
        <w:ind w:left="5040" w:hanging="360"/>
      </w:pPr>
    </w:lvl>
    <w:lvl w:ilvl="7" w:tplc="E05CAEE4">
      <w:start w:val="1"/>
      <w:numFmt w:val="bullet"/>
      <w:lvlText w:val="●"/>
      <w:lvlJc w:val="left"/>
      <w:pPr>
        <w:ind w:left="5760" w:hanging="360"/>
      </w:pPr>
    </w:lvl>
    <w:lvl w:ilvl="8" w:tplc="D17CFDEA">
      <w:start w:val="1"/>
      <w:numFmt w:val="bullet"/>
      <w:lvlText w:val="●"/>
      <w:lvlJc w:val="left"/>
      <w:pPr>
        <w:ind w:left="6480" w:hanging="360"/>
      </w:pPr>
    </w:lvl>
  </w:abstractNum>
  <w:num w:numId="1" w16cid:durableId="1069960385">
    <w:abstractNumId w:val="1"/>
    <w:lvlOverride w:ilvl="0">
      <w:startOverride w:val="1"/>
    </w:lvlOverride>
  </w:num>
  <w:num w:numId="2" w16cid:durableId="1646813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3E2"/>
    <w:rsid w:val="003B0AB5"/>
    <w:rsid w:val="004463E2"/>
    <w:rsid w:val="005B6CC8"/>
    <w:rsid w:val="00BA4811"/>
    <w:rsid w:val="00D8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0F17"/>
  <w15:docId w15:val="{E418A127-6164-4EA3-9FDC-10D31AE4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2025</Words>
  <Characters>11547</Characters>
  <Application>Microsoft Office Word</Application>
  <DocSecurity>0</DocSecurity>
  <Lines>96</Lines>
  <Paragraphs>27</Paragraphs>
  <ScaleCrop>false</ScaleCrop>
  <Company/>
  <LinksUpToDate>false</LinksUpToDate>
  <CharactersWithSpaces>13545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Chitrangi Mestry</cp:lastModifiedBy>
  <cp:revision>3</cp:revision>
  <dcterms:created xsi:type="dcterms:W3CDTF">2026-09-30T12:12:00Z</dcterms:created>
  <dcterms:modified xsi:type="dcterms:W3CDTF">2026-09-30T12:16:00Z</dcterms:modified>
</cp:coreProperties>
</file>